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left"/>
        <w:rPr>
          <w:rFonts w:ascii="Times New Roman" w:cs="Times New Roman" w:eastAsia="Times New Roman" w:hAnsi="Times New Roman"/>
          <w:b w:val="1"/>
          <w:sz w:val="28"/>
          <w:szCs w:val="28"/>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2162175</wp:posOffset>
            </wp:positionH>
            <wp:positionV relativeFrom="paragraph">
              <wp:posOffset>0</wp:posOffset>
            </wp:positionV>
            <wp:extent cx="1614488" cy="1696382"/>
            <wp:effectExtent b="0" l="0" r="0" t="0"/>
            <wp:wrapSquare wrapText="bothSides" distB="0" distT="0" distL="0" distR="0"/>
            <wp:docPr id="1" name="image3.png"/>
            <a:graphic>
              <a:graphicData uri="http://schemas.openxmlformats.org/drawingml/2006/picture">
                <pic:pic>
                  <pic:nvPicPr>
                    <pic:cNvPr id="0" name="image3.png"/>
                    <pic:cNvPicPr preferRelativeResize="0"/>
                  </pic:nvPicPr>
                  <pic:blipFill>
                    <a:blip r:embed="rId7"/>
                    <a:srcRect b="0" l="13254" r="15982" t="0"/>
                    <a:stretch>
                      <a:fillRect/>
                    </a:stretch>
                  </pic:blipFill>
                  <pic:spPr>
                    <a:xfrm>
                      <a:off x="0" y="0"/>
                      <a:ext cx="1614488" cy="1696382"/>
                    </a:xfrm>
                    <a:prstGeom prst="rect"/>
                    <a:ln/>
                  </pic:spPr>
                </pic:pic>
              </a:graphicData>
            </a:graphic>
          </wp:anchor>
        </w:drawing>
      </w:r>
    </w:p>
    <w:p w:rsidR="00000000" w:rsidDel="00000000" w:rsidP="00000000" w:rsidRDefault="00000000" w:rsidRPr="00000000" w14:paraId="00000002">
      <w:pPr>
        <w:spacing w:line="48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Universidad Distrital Francisco José de Caldas</w:t>
      </w:r>
    </w:p>
    <w:p w:rsidR="00000000" w:rsidDel="00000000" w:rsidP="00000000" w:rsidRDefault="00000000" w:rsidRPr="00000000" w14:paraId="00000007">
      <w:pPr>
        <w:spacing w:line="48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Facultad de Ciencias y Educación</w:t>
      </w:r>
    </w:p>
    <w:p w:rsidR="00000000" w:rsidDel="00000000" w:rsidP="00000000" w:rsidRDefault="00000000" w:rsidRPr="00000000" w14:paraId="00000008">
      <w:pPr>
        <w:spacing w:line="48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Prácticas en Educación Comunitaria</w:t>
      </w:r>
    </w:p>
    <w:p w:rsidR="00000000" w:rsidDel="00000000" w:rsidP="00000000" w:rsidRDefault="00000000" w:rsidRPr="00000000" w14:paraId="00000009">
      <w:pPr>
        <w:spacing w:line="48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line="48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Gabriel Forero Mejia</w:t>
        <w:tab/>
        <w:tab/>
        <w:t xml:space="preserve">20192255009</w:t>
      </w:r>
    </w:p>
    <w:p w:rsidR="00000000" w:rsidDel="00000000" w:rsidP="00000000" w:rsidRDefault="00000000" w:rsidRPr="00000000" w14:paraId="0000000C">
      <w:pPr>
        <w:spacing w:line="48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Laura Sofía Arevalo</w:t>
        <w:tab/>
        <w:tab/>
        <w:t xml:space="preserve"> 20221255024</w:t>
      </w:r>
    </w:p>
    <w:p w:rsidR="00000000" w:rsidDel="00000000" w:rsidP="00000000" w:rsidRDefault="00000000" w:rsidRPr="00000000" w14:paraId="0000000D">
      <w:pPr>
        <w:spacing w:line="48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line="48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Docente: Adriana López Camacho </w:t>
      </w:r>
    </w:p>
    <w:p w:rsidR="00000000" w:rsidDel="00000000" w:rsidP="00000000" w:rsidRDefault="00000000" w:rsidRPr="00000000" w14:paraId="00000010">
      <w:pPr>
        <w:spacing w:line="48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line="48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spacing w:line="48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Informe Final</w:t>
      </w:r>
    </w:p>
    <w:p w:rsidR="00000000" w:rsidDel="00000000" w:rsidP="00000000" w:rsidRDefault="00000000" w:rsidRPr="00000000" w14:paraId="00000013">
      <w:pPr>
        <w:spacing w:line="48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8"/>
          <w:szCs w:val="28"/>
          <w:rtl w:val="0"/>
        </w:rPr>
        <w:t xml:space="preserve">2024-1</w:t>
      </w:r>
      <w:r w:rsidDel="00000000" w:rsidR="00000000" w:rsidRPr="00000000">
        <w:rPr>
          <w:rtl w:val="0"/>
        </w:rPr>
      </w:r>
    </w:p>
    <w:p w:rsidR="00000000" w:rsidDel="00000000" w:rsidP="00000000" w:rsidRDefault="00000000" w:rsidRPr="00000000" w14:paraId="00000015">
      <w:pPr>
        <w:spacing w:line="48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48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Informe Final Campo de práctica CRIC-UAIIN</w:t>
      </w:r>
    </w:p>
    <w:p w:rsidR="00000000" w:rsidDel="00000000" w:rsidP="00000000" w:rsidRDefault="00000000" w:rsidRPr="00000000" w14:paraId="00000017">
      <w:pPr>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Introducción</w:t>
      </w:r>
    </w:p>
    <w:p w:rsidR="00000000" w:rsidDel="00000000" w:rsidP="00000000" w:rsidRDefault="00000000" w:rsidRPr="00000000" w14:paraId="0000001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Consejo Regional Indígena del Cauca (CRIC) es una organización índigena fundada el 24 de febrero de 1971 en Toribío, Cauca, donde se estableció el primer comité ejecutivo, en aquel momento fue la unificación de 7 cabildos e igual número de resguardos, posteriormente en septiembre del mismo año, con mayor organización y logística, se realizó el segundo congreso donde se establecieron las primeras posturas del programa político, se definieron los 10 Puntos de Cambio en el Programa de Lucha y se establecieron a figuras como La Gaitana, Juan Tama y Manuel Quintín Lame como faros cuyas luces alumbran el camino político, ideológico y pedagógico. </w:t>
      </w:r>
    </w:p>
    <w:p w:rsidR="00000000" w:rsidDel="00000000" w:rsidP="00000000" w:rsidRDefault="00000000" w:rsidRPr="00000000" w14:paraId="0000001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aquel momento se configuró la aplicación de la ley 89 de 1890 como la bandera de lucha a luz de los puntos de la Plataforma de lucha del Consejo Regional Indígena, dicha ley aunque de manera bastante despectiva y mezquina, determina y regula impositivamente la organización territorial y política que debían tener las comunidades indígena a la luz del Estado Colombiano de aquel entonces. Con el pasar del tiempo la estructura organizativa tanto del CRIC como del país fue cambiando, en 1991 con la asamblea nacional constituyente y la nueva constitución finalmente se les reconoció com sujetos de derecho y ciudadanos de esta nación, el consejo creció y se desarrollo cada vez más, hoy en día teniendo estos nueve puntos referentes a la lucha indigena según el CRIC</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2"/>
        </w:numPr>
        <w:shd w:fill="ffffff" w:val="clear"/>
        <w:spacing w:after="0" w:afterAutospacing="0" w:before="22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Recuperar la tierra de los resguardos y realizar la defensa del territorio ancestral y de los espacios de vida de las comunidades indígenas.</w:t>
      </w:r>
    </w:p>
    <w:p w:rsidR="00000000" w:rsidDel="00000000" w:rsidP="00000000" w:rsidRDefault="00000000" w:rsidRPr="00000000" w14:paraId="0000001F">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Ampliar los resguardos.</w:t>
      </w:r>
    </w:p>
    <w:p w:rsidR="00000000" w:rsidDel="00000000" w:rsidP="00000000" w:rsidRDefault="00000000" w:rsidRPr="00000000" w14:paraId="00000020">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Fortalecer los cabildos indígenas.</w:t>
      </w:r>
    </w:p>
    <w:p w:rsidR="00000000" w:rsidDel="00000000" w:rsidP="00000000" w:rsidRDefault="00000000" w:rsidRPr="00000000" w14:paraId="00000021">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No pagar terraje.</w:t>
      </w:r>
    </w:p>
    <w:p w:rsidR="00000000" w:rsidDel="00000000" w:rsidP="00000000" w:rsidRDefault="00000000" w:rsidRPr="00000000" w14:paraId="00000022">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Hacer conocer las leyes sobre indígenas y exigir su justa aplicación.</w:t>
      </w:r>
    </w:p>
    <w:p w:rsidR="00000000" w:rsidDel="00000000" w:rsidP="00000000" w:rsidRDefault="00000000" w:rsidRPr="00000000" w14:paraId="00000023">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Defender la Historia, la lengua y las costumbres indígenas.</w:t>
      </w:r>
    </w:p>
    <w:p w:rsidR="00000000" w:rsidDel="00000000" w:rsidP="00000000" w:rsidRDefault="00000000" w:rsidRPr="00000000" w14:paraId="00000024">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Formar profesores indígenas…”</w:t>
      </w:r>
    </w:p>
    <w:p w:rsidR="00000000" w:rsidDel="00000000" w:rsidP="00000000" w:rsidRDefault="00000000" w:rsidRPr="00000000" w14:paraId="00000025">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Fortalecer las empresas económicas y comunitarias.</w:t>
      </w:r>
    </w:p>
    <w:p w:rsidR="00000000" w:rsidDel="00000000" w:rsidP="00000000" w:rsidRDefault="00000000" w:rsidRPr="00000000" w14:paraId="00000026">
      <w:pPr>
        <w:numPr>
          <w:ilvl w:val="0"/>
          <w:numId w:val="2"/>
        </w:numPr>
        <w:shd w:fill="ffffff" w:val="clear"/>
        <w:spacing w:after="0" w:afterAutospacing="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Recuperar, defender, proteger los espacios de vida en armonía y equilibrio con la Madre Tierra.</w:t>
      </w:r>
    </w:p>
    <w:p w:rsidR="00000000" w:rsidDel="00000000" w:rsidP="00000000" w:rsidRDefault="00000000" w:rsidRPr="00000000" w14:paraId="00000027">
      <w:pPr>
        <w:numPr>
          <w:ilvl w:val="0"/>
          <w:numId w:val="2"/>
        </w:numPr>
        <w:shd w:fill="ffffff" w:val="clear"/>
        <w:spacing w:after="220" w:before="0" w:beforeAutospacing="0" w:line="480" w:lineRule="auto"/>
        <w:ind w:left="10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Defensa de la Familia</w:t>
      </w:r>
    </w:p>
    <w:p w:rsidR="00000000" w:rsidDel="00000000" w:rsidP="00000000" w:rsidRDefault="00000000" w:rsidRPr="00000000" w14:paraId="00000028">
      <w:pPr>
        <w:shd w:fill="ffffff" w:val="clear"/>
        <w:spacing w:after="220" w:before="220" w:line="480" w:lineRule="auto"/>
        <w:ind w:left="720" w:firstLine="0"/>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Hoy en día el Consejo está conformado por 127 autoridades, 11 asociaciones, 10 zonas y 10 pueblos en 84 resguardos indígenas legalmente reconocidos, dichos pueblos son los Eperara – Siapidara, Kokonukos, Yanakunas, Misak, Nasa, Kishu, Ampiule, Totoroez, Inga y Polindara. Cada una de estas comunidades ha escrito un libro donde narra su ley de origen, explican su sistema de organización política y territorial, así como su proyección pedagógica. Estos libros componen un módulo cuyo nombre es Sistema Educativo Indígena Propio (SEIP) y es una de las muchas iniciativas que se han llevado a cabo para la visibilización y difusión de su producción científica y académica apoyada por la Universidad Autónoma Intercultural Indígena.</w:t>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partir de las diferentes leyes de origen se realizaron 10 podcast, cuyo público objetivo son niños y niñas entre los 7 y los 10 años edad, en una vinculación entre el presente campo de práctica CRIC-UAIIN, el seminario Otras Educaciones y el campo de práctica Club de Lectura Montañeros y Montañeros, se realizaron un par de sesiones donde se desarrolló un acercamiento de los niños que componen el club de lectura con las comunidades indígenas, más específicamente con el pueblo Kisgó. </w:t>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primer encuentro se realizó una actividad lúdico pedagógica mediante la pedagogía del malabar, en el desarrollo y parte final del taller se efectuó una breve introducción sobre las comunidades indígenas, sus saberes y perspectivas, vinculando y contrastando con las comunidades en las que los niños están inmersos cómo la familia, el barrio o la escuela. En el segundo encuentro se contó con el apoyo de las compañeras Lucia Carvajal, Valentina Ospina y el compañero Juan Loaiza, quienes cursan el seminario de Otras Educaciones y en su ejercicio y propuesta por aportar a la visibilización de las comunidades indígenas, a partir del SEIP de la comunidad Kisgó realizaron una puesta en escena performática con marionetas en la cual le narraron a los niños y niñas del club de lectura la ley de origen de dicha comunidad. </w:t>
      </w:r>
    </w:p>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Justificación</w:t>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 largo de la historia del país las comunidades indígenas han sido invisibilizadas y violentadas sistemáticamente, ni siquiera la independencia como colonia de la corona española, ni el establecimiento del estado social o de la república pudo revertir esto por lo que estas comunidades se han visto forzadas a tomar acciones por la defensa de su territorio, lengua e identidad. Una de estas acciones fue la organización mediante la creación de una institución como lo es la ONIC, o en el caso más específico de las comunidades del Cauca el CRIC, lo cual les permitió participar en la asamblea nacional constituyente de 1991 y ser reconocidos como sujetos de derecho y ciudadanos de esta nación, por lo cual la organización política ha sido fundamental para su ejercicio de resistencia.</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 reconoce que la invasión de la monarquía española implicó un genocidio donde las principales víctimas fueron las comunidades indígenas, personas esclavizadas y los territorios que habitaban, pero hay una victima más cuya abstractes hace que pase desapercibido, y es el conocimiento que compartían estas comunidades, a esta violencia ejercida contra estos saberes se la categorizado, según las epistemologías desde el sur, como epistemicidio. Este reconocimiento como víctima es fundamental, no en el sentido de la victimización, sino en la determinación como sujetos específicos, así como en precisión e identificación de los sucesos y de llamarlos como lo que son, sin blanqueamiento, negacionismos y/o eufemismos.</w:t>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Una vez se reconoce al conocimiento y saber ancestral de las comunidades como unas víctimas más de la invasión y de sus procesos denominados colonia y conquista, se propone la reivindicación conjunta de las comunidades, los territorios habitados, de los cual en la mayoría de casos fueron despojados, y de los conocimientos arraigados a la comunidad específica así como al territorio habitado por dicha comunidad. En el caso particular del CRIC se propuso el diseño, formulación y elaboración de un seriado de libro bajo el nombre de Sistema Educativo Indígena Propio, en cual se explica la ley de origen, su cosmovilidad, la organización social, política y territorial de cada comunidad, así como la perspectiva pedagógica, estos libros aunque en su mayoría están escritos en castellano tienen precisiones en lengua nativa.</w:t>
      </w:r>
    </w:p>
    <w:p w:rsidR="00000000" w:rsidDel="00000000" w:rsidP="00000000" w:rsidRDefault="00000000" w:rsidRPr="00000000" w14:paraId="0000003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no es la única producción académica autoría de la CRIC o la UAIIN, más sí fue el principal recurso y elemento utilizado durante el desarrollo de la presente práctica académica, pues la serie de podcast producidos estuvieron basados en la ley de origen de cada comunidad, así como el encuentro y socialización realizada en conjunto con el y las compañeras de otras educaciones en el campo de práctica Club de lectura montañeros y montañeras también giró en torno a la ley de origen de la comunidad Kisgó.</w:t>
      </w:r>
    </w:p>
    <w:p w:rsidR="00000000" w:rsidDel="00000000" w:rsidP="00000000" w:rsidRDefault="00000000" w:rsidRPr="00000000" w14:paraId="0000003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coformador Anibal Rivera propuso que para aquella compleja tarea de la reivindicación del saber ancestral se podía partir de la difusión y la visibilización de la producción académica y científica del CRIC y la UAIIN, por lo cual proceso adelantado en el campo de práctica en mención giró en torno a este propósito para el cual se realizaron los 8 podcast y la actividad en el club de lectura antes mencionada.</w:t>
      </w:r>
    </w:p>
    <w:p w:rsidR="00000000" w:rsidDel="00000000" w:rsidP="00000000" w:rsidRDefault="00000000" w:rsidRPr="00000000" w14:paraId="0000003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Objetivo General</w:t>
      </w:r>
    </w:p>
    <w:p w:rsidR="00000000" w:rsidDel="00000000" w:rsidP="00000000" w:rsidRDefault="00000000" w:rsidRPr="00000000" w14:paraId="0000003B">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Formular diferentes herramientas didáctico pedagógicas para difundir y visibilizar, especialmente a niños y niñas, el conocimiento y saber científico y académico producido por el CRIC y la UAIIN </w:t>
      </w:r>
    </w:p>
    <w:p w:rsidR="00000000" w:rsidDel="00000000" w:rsidP="00000000" w:rsidRDefault="00000000" w:rsidRPr="00000000" w14:paraId="0000003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Objetivos específicos </w:t>
      </w:r>
    </w:p>
    <w:p w:rsidR="00000000" w:rsidDel="00000000" w:rsidP="00000000" w:rsidRDefault="00000000" w:rsidRPr="00000000" w14:paraId="0000003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numPr>
          <w:ilvl w:val="0"/>
          <w:numId w:val="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Relacionar el campo de práctica CRIC-UAIIN con otros campos de práctica, así como con otros espacios académicos, con el fin de fortalecer el tejido social entre procesos de educación popular y comunitaria.</w:t>
      </w:r>
    </w:p>
    <w:p w:rsidR="00000000" w:rsidDel="00000000" w:rsidP="00000000" w:rsidRDefault="00000000" w:rsidRPr="00000000" w14:paraId="00000041">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numPr>
          <w:ilvl w:val="0"/>
          <w:numId w:val="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Categorizar y sistematizar el material bibliográfico ubicado en la casa de pensamiento CRIC-UAIIN </w:t>
      </w:r>
    </w:p>
    <w:p w:rsidR="00000000" w:rsidDel="00000000" w:rsidP="00000000" w:rsidRDefault="00000000" w:rsidRPr="00000000" w14:paraId="00000043">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4">
      <w:pPr>
        <w:numPr>
          <w:ilvl w:val="0"/>
          <w:numId w:val="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Establecer diálogos de saberes con el conformador para la construcción de conocimiento sobre educación multicultural y pluriétnica buscando la incorporación y apropiación de estas Otras Educaciones a la academia formal </w:t>
      </w:r>
    </w:p>
    <w:p w:rsidR="00000000" w:rsidDel="00000000" w:rsidP="00000000" w:rsidRDefault="00000000" w:rsidRPr="00000000" w14:paraId="0000004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Antecedentes </w:t>
      </w:r>
    </w:p>
    <w:p w:rsidR="00000000" w:rsidDel="00000000" w:rsidP="00000000" w:rsidRDefault="00000000" w:rsidRPr="00000000" w14:paraId="0000004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trabajo en conjunto con el CRIC UAIIN se desarrolla desde hace varios semestres, donde los compañeros y compañeras que han desarrollado su práctica en el espacio han logrado llevar un proceso complejo pero exitoso en el que la casa de pensamiento se proyecta como un espacio cultural multiétnico donde encontramos biblioteca/ludoteca y centro de documentación, así como un aula abierta a disposición de procesos educativos comunitarios y formales o simplemente a quien la necesite.</w:t>
      </w:r>
    </w:p>
    <w:p w:rsidR="00000000" w:rsidDel="00000000" w:rsidP="00000000" w:rsidRDefault="00000000" w:rsidRPr="00000000" w14:paraId="0000004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el segundo semestre del año 2023 uno de los proyectos desarrollados por los compañeros fue la producción de un podcast sobre la ley de origen del pueblo Kokonuko, recurso cuyo fin apuntó a la elaboración de herramienta lúdico pedagógica innovadoras, dirigida a niños de entre 8 y 12 años de edad. En el presente semestre (2024-1) el coformador Anibal Rivera manifestó su intención de continuar con la producción de estos podcast, así como con cualquier otro recurso similar que aportará para la difusión y visibilización tanto de las comunidades que conforman el CRIC, como de la información científica y académica que producen estas mismas y la Universidad Autónoma Intercultural Indígena. </w:t>
      </w:r>
    </w:p>
    <w:p w:rsidR="00000000" w:rsidDel="00000000" w:rsidP="00000000" w:rsidRDefault="00000000" w:rsidRPr="00000000" w14:paraId="0000004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Marco Teórico</w:t>
      </w:r>
    </w:p>
    <w:p w:rsidR="00000000" w:rsidDel="00000000" w:rsidP="00000000" w:rsidRDefault="00000000" w:rsidRPr="00000000" w14:paraId="0000004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postura epistemológica y metodológica desde la cual se abordó la presente práctica en educación comunitaria es la investigación acción participativa, (IAP) del autor Orlando Fals Borda y sus postulados acerca de la descolonización del conocimiento y la formulación de una ciencia propia donde dialogue el saber popular con el saber científico, dando a lugar a la formación de un conocimiento más real en tanto se acerca más al contexto y a la realidad particular de las condiciones que incidente en las cuales emerge. </w:t>
      </w:r>
    </w:p>
    <w:p w:rsidR="00000000" w:rsidDel="00000000" w:rsidP="00000000" w:rsidRDefault="00000000" w:rsidRPr="00000000" w14:paraId="0000005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autor retoma el concepto de “investigación acción” de un senador estadounidense utilizado en un informe para caracterizar la pobreza en dicho país a la par de los postulados sobre “investigación participación” de un educador de misma nacionalidad, llamado Myles Horton fundador del centro educativo e investigativo Highlander, muy influenciado por la corriente de Paulo. </w:t>
      </w:r>
    </w:p>
    <w:p w:rsidR="00000000" w:rsidDel="00000000" w:rsidP="00000000" w:rsidRDefault="00000000" w:rsidRPr="00000000" w14:paraId="0000005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Basándose en ambas perspectivas, Fals Borda busca soportar su propuesta sobre una nueva emergencia interseccional, la investigación acción participativa (IAP) , pues argumenta en distintos coloquios y seminarios que la </w:t>
      </w:r>
      <w:r w:rsidDel="00000000" w:rsidR="00000000" w:rsidRPr="00000000">
        <w:rPr>
          <w:rFonts w:ascii="Times New Roman" w:cs="Times New Roman" w:eastAsia="Times New Roman" w:hAnsi="Times New Roman"/>
          <w:i w:val="1"/>
          <w:sz w:val="24"/>
          <w:szCs w:val="24"/>
          <w:rtl w:val="0"/>
        </w:rPr>
        <w:t xml:space="preserve">participación </w:t>
      </w:r>
      <w:r w:rsidDel="00000000" w:rsidR="00000000" w:rsidRPr="00000000">
        <w:rPr>
          <w:rFonts w:ascii="Times New Roman" w:cs="Times New Roman" w:eastAsia="Times New Roman" w:hAnsi="Times New Roman"/>
          <w:sz w:val="24"/>
          <w:szCs w:val="24"/>
          <w:rtl w:val="0"/>
        </w:rPr>
        <w:t xml:space="preserve">implica elementos de</w:t>
      </w:r>
      <w:r w:rsidDel="00000000" w:rsidR="00000000" w:rsidRPr="00000000">
        <w:rPr>
          <w:rFonts w:ascii="Times New Roman" w:cs="Times New Roman" w:eastAsia="Times New Roman" w:hAnsi="Times New Roman"/>
          <w:i w:val="1"/>
          <w:sz w:val="24"/>
          <w:szCs w:val="24"/>
          <w:rtl w:val="0"/>
        </w:rPr>
        <w:t xml:space="preserve"> acció</w:t>
      </w:r>
      <w:r w:rsidDel="00000000" w:rsidR="00000000" w:rsidRPr="00000000">
        <w:rPr>
          <w:rFonts w:ascii="Times New Roman" w:cs="Times New Roman" w:eastAsia="Times New Roman" w:hAnsi="Times New Roman"/>
          <w:sz w:val="24"/>
          <w:szCs w:val="24"/>
          <w:rtl w:val="0"/>
        </w:rPr>
        <w:t xml:space="preserve">n pero en especial de </w:t>
      </w:r>
      <w:r w:rsidDel="00000000" w:rsidR="00000000" w:rsidRPr="00000000">
        <w:rPr>
          <w:rFonts w:ascii="Times New Roman" w:cs="Times New Roman" w:eastAsia="Times New Roman" w:hAnsi="Times New Roman"/>
          <w:i w:val="1"/>
          <w:sz w:val="24"/>
          <w:szCs w:val="24"/>
          <w:rtl w:val="0"/>
        </w:rPr>
        <w:t xml:space="preserve">compromiso </w:t>
      </w:r>
      <w:r w:rsidDel="00000000" w:rsidR="00000000" w:rsidRPr="00000000">
        <w:rPr>
          <w:rFonts w:ascii="Times New Roman" w:cs="Times New Roman" w:eastAsia="Times New Roman" w:hAnsi="Times New Roman"/>
          <w:sz w:val="24"/>
          <w:szCs w:val="24"/>
          <w:rtl w:val="0"/>
        </w:rPr>
        <w:t xml:space="preserve">y</w:t>
      </w:r>
      <w:r w:rsidDel="00000000" w:rsidR="00000000" w:rsidRPr="00000000">
        <w:rPr>
          <w:rFonts w:ascii="Times New Roman" w:cs="Times New Roman" w:eastAsia="Times New Roman" w:hAnsi="Times New Roman"/>
          <w:i w:val="1"/>
          <w:sz w:val="24"/>
          <w:szCs w:val="24"/>
          <w:rtl w:val="0"/>
        </w:rPr>
        <w:t xml:space="preserve"> transformación</w:t>
      </w:r>
      <w:r w:rsidDel="00000000" w:rsidR="00000000" w:rsidRPr="00000000">
        <w:rPr>
          <w:rFonts w:ascii="Times New Roman" w:cs="Times New Roman" w:eastAsia="Times New Roman" w:hAnsi="Times New Roman"/>
          <w:sz w:val="24"/>
          <w:szCs w:val="24"/>
          <w:rtl w:val="0"/>
        </w:rPr>
        <w:t xml:space="preserve">,  lo cual conlleva al establecimiento de un vínculo con la comunidad y a su vez una gran responsabilidad ética. En este orden de ideas resaltan 3 ideas principalmente; el diálogo de saberes popular-académico, el compromiso ético, y priorizar la praxis sobre la teoría sin descuidar la segunda, este último aspecto lo profundiza posteriormente. En palabras del propio autor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paradigma alterno que aquí se dibuja por sumatoria parece confirmar el trabajo anterior y actual la de la I(A)P, en especial el del Tercer Mundo donde na­ció, al combinar la praxis con la ética, el conocimiento académico con la sabiduría popular, lo racional con lo existencial lo sistemático con lo fractal. Rompe la dicotomía sujeto -objeto. (...) La ciencia bien concebida exige tener una conciencia moral (...) Cabeza y corazón tendrían que laborar juntos, enfocando desafíos que no se pueden encarar sino con posiciones éticas que busquen equilibrar lo ideal con lo posible mediante la aplicación de una epistemología holística ” (Fals, 1999. p 5 y 6)</w:t>
      </w:r>
    </w:p>
    <w:p w:rsidR="00000000" w:rsidDel="00000000" w:rsidP="00000000" w:rsidRDefault="00000000" w:rsidRPr="00000000" w14:paraId="00000056">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bastante conocido que el avance tecnológico y científico que ha tenido occidente en la mayoría de los casos ha estado motivado por intereses imperialistas y coloniales para los cuales la academia y el conocimiento producido por ella ha facilitado su producción intelectual como herramienta colonial. A este fenómeno, sumado la dominación dominación de un saber sobre otro Orlando Fals Borda lo categoriza como </w:t>
      </w:r>
      <w:r w:rsidDel="00000000" w:rsidR="00000000" w:rsidRPr="00000000">
        <w:rPr>
          <w:rFonts w:ascii="Times New Roman" w:cs="Times New Roman" w:eastAsia="Times New Roman" w:hAnsi="Times New Roman"/>
          <w:i w:val="1"/>
          <w:sz w:val="24"/>
          <w:szCs w:val="24"/>
          <w:rtl w:val="0"/>
        </w:rPr>
        <w:t xml:space="preserve">colonialismo intelectual,</w:t>
      </w:r>
      <w:r w:rsidDel="00000000" w:rsidR="00000000" w:rsidRPr="00000000">
        <w:rPr>
          <w:rFonts w:ascii="Times New Roman" w:cs="Times New Roman" w:eastAsia="Times New Roman" w:hAnsi="Times New Roman"/>
          <w:sz w:val="24"/>
          <w:szCs w:val="24"/>
          <w:rtl w:val="0"/>
        </w:rPr>
        <w:t xml:space="preserve"> y afirma que la forma de hacerle frente es la formulación de una nueva ciencia emancipadora, una </w:t>
      </w:r>
      <w:r w:rsidDel="00000000" w:rsidR="00000000" w:rsidRPr="00000000">
        <w:rPr>
          <w:rFonts w:ascii="Times New Roman" w:cs="Times New Roman" w:eastAsia="Times New Roman" w:hAnsi="Times New Roman"/>
          <w:i w:val="1"/>
          <w:sz w:val="24"/>
          <w:szCs w:val="24"/>
          <w:rtl w:val="0"/>
        </w:rPr>
        <w:t xml:space="preserve">ciencia propia,</w:t>
      </w:r>
      <w:r w:rsidDel="00000000" w:rsidR="00000000" w:rsidRPr="00000000">
        <w:rPr>
          <w:rFonts w:ascii="Times New Roman" w:cs="Times New Roman" w:eastAsia="Times New Roman" w:hAnsi="Times New Roman"/>
          <w:sz w:val="24"/>
          <w:szCs w:val="24"/>
          <w:rtl w:val="0"/>
        </w:rPr>
        <w:t xml:space="preserve"> cuyo fin último es la descolonización del conocimiento y la transformación de las condiciones de dominación, tanto políticas y económicas como intelectuales. Sobre la descolonización del conocimiento y esta nueva ciencia el autor sostiene dos ideas centrales </w:t>
      </w:r>
    </w:p>
    <w:p w:rsidR="00000000" w:rsidDel="00000000" w:rsidP="00000000" w:rsidRDefault="00000000" w:rsidRPr="00000000" w14:paraId="00000058">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la de descolonizarnos, esto es, descubrir en nuestras propias mentes y conductas aquellos rasgos reaccionarios que se nos habían implantado, mayormente por el proceso educativo ; y 2) la de la búsqueda de una estructura valorativa basada en la praxis  que, sin olvidar las reglas de la ciencia, pudiera dar soporte nuestra obra.”  (Fals, 1999. p 7)</w:t>
      </w:r>
    </w:p>
    <w:p w:rsidR="00000000" w:rsidDel="00000000" w:rsidP="00000000" w:rsidRDefault="00000000" w:rsidRPr="00000000" w14:paraId="0000005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C">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 bien es clara la idea de combatir el colonialismo intelectual mediante la formulación y el desarrollo de una ciencia propia, cuyas bases y postulados han sido de alguna manera enunciados no es claro cómo emprender semejante labor, por lo cual retomando una vez más las luces de Fals Borda se considera más que pertinente retomar el siguiente cuestionamiento, del propio autor, cómo pregunta problematizadora de la práctica en educación comunitaria en el campo específico de CRIC-UAIIN.    </w:t>
      </w:r>
    </w:p>
    <w:p w:rsidR="00000000" w:rsidDel="00000000" w:rsidP="00000000" w:rsidRDefault="00000000" w:rsidRPr="00000000" w14:paraId="0000005D">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“Saben que la educación, la información, la investigación y el trabajo científico y técnico actuales están diseñados ante todo para reforzar estructuras injustas de poder. Entonces, ¿cómo podremos dar prioridad a la producción de conocimientos adecuados y responsables, de tal forma que los pueblos que han sido víctimas de la explotación y abuso capitalistas se conviertan en los principales receptores y beneficiarios de la investigación y de la docencia?”  (Fals, 1999. p 16.)</w:t>
      </w:r>
    </w:p>
    <w:p w:rsidR="00000000" w:rsidDel="00000000" w:rsidP="00000000" w:rsidRDefault="00000000" w:rsidRPr="00000000" w14:paraId="0000005F">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docentes en formación y futuros docentes en ejercicio profesional se tiene una gran responsabilidad en darle prioridad aquellos saberes, en crear nuevas estrategias que no solo posibiliten la transmisión sino la apropiación por parte del educando de estos contenidos contrahegemónicos mediante la innovación de herramientas didácticas que no solo hagan frente a las posturas teóricas hegemónicas sino a las educativas también, buscando romper con el positivismo conductista, llevando a cabo nuevas propuestas críticas y transformadoras ¿Cómo? La producción de podcast y herramientas similares es una forma; fortaleciendo el tejido social entre procesos de educación comunitaria, llevando estos contenidos a nuevos campos emergentes como el club de lectura puede ser otra opción; vinculando otros seminarios y en general nuevos actores buscando la difusión de la información sería otra alternativa.</w:t>
      </w:r>
    </w:p>
    <w:p w:rsidR="00000000" w:rsidDel="00000000" w:rsidP="00000000" w:rsidRDefault="00000000" w:rsidRPr="00000000" w14:paraId="0000006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Todas las iniciativas aportan, lo importante es la mantenerse activo, trabajando, proponiendo, así como también sistematizando la información y la experiencia, organizando y planificando los diferentes procesos, ningún método, iniciativa o proyecto va a garantizar el éxito absoluto pero laborando desde las aulas y las calles, adelantando este tipo de proyectos, así como los anteriores estaremos más cerca de el </w:t>
      </w:r>
    </w:p>
    <w:p w:rsidR="00000000" w:rsidDel="00000000" w:rsidP="00000000" w:rsidRDefault="00000000" w:rsidRPr="00000000" w14:paraId="0000006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Categorías</w:t>
      </w:r>
    </w:p>
    <w:p w:rsidR="00000000" w:rsidDel="00000000" w:rsidP="00000000" w:rsidRDefault="00000000" w:rsidRPr="00000000" w14:paraId="0000006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Educación Comunitaria</w:t>
      </w:r>
    </w:p>
    <w:p w:rsidR="00000000" w:rsidDel="00000000" w:rsidP="00000000" w:rsidRDefault="00000000" w:rsidRPr="00000000" w14:paraId="00000068">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Esta categoría refiere a la  educación concebida como resultado de la acción política y colectiva, con una pedagogía tome acción sobre las necesidades de las comunidades,  como cita Cieza </w:t>
      </w:r>
      <w:r w:rsidDel="00000000" w:rsidR="00000000" w:rsidRPr="00000000">
        <w:rPr>
          <w:rFonts w:ascii="Times New Roman" w:cs="Times New Roman" w:eastAsia="Times New Roman" w:hAnsi="Times New Roman"/>
          <w:sz w:val="24"/>
          <w:szCs w:val="24"/>
          <w:highlight w:val="white"/>
          <w:rtl w:val="0"/>
        </w:rPr>
        <w:t xml:space="preserve"> “se trata de establecer una Pedagogía Social crítica, fuerte y significativamente contextualizada en las realidades comunitarias, capaz de actuar como soporte teórico-práctico en el logro de una sociedad educadora.</w:t>
      </w:r>
    </w:p>
    <w:p w:rsidR="00000000" w:rsidDel="00000000" w:rsidP="00000000" w:rsidRDefault="00000000" w:rsidRPr="00000000" w14:paraId="00000069">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Así la Pedagogía Social debe asumir –no en exclusiva– la misión de proporcionar a todos los habitantes, recursos de conocimiento y expresión adecuados, para que ellos mismos sean agentes configuradores de la praxis que les es propia, a partir de un aprendizaje más autónomo, activo, creativo y liberador.”(Cieza Garcia,2006)</w:t>
      </w:r>
    </w:p>
    <w:p w:rsidR="00000000" w:rsidDel="00000000" w:rsidP="00000000" w:rsidRDefault="00000000" w:rsidRPr="00000000" w14:paraId="0000006A">
      <w:pPr>
        <w:spacing w:line="48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B">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Educación propia Indigena</w:t>
      </w:r>
      <w:r w:rsidDel="00000000" w:rsidR="00000000" w:rsidRPr="00000000">
        <w:rPr>
          <w:rtl w:val="0"/>
        </w:rPr>
      </w:r>
    </w:p>
    <w:p w:rsidR="00000000" w:rsidDel="00000000" w:rsidP="00000000" w:rsidRDefault="00000000" w:rsidRPr="00000000" w14:paraId="0000006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 un proceso donde la descolonización del pensamiento en educación es fundamental puesto que esta educación se basa en los conocimientos y lenguajes propios de las comunidades, podemos ver entonces que  “Es el conjunto de saberes y prácticas que milenariamente se han transmitido de generación en generación por medio del cual se recrea y fortalece vivencial e íntegramente los valores culturales, tradiciones, mitos, danzas,lengua materna, formas de producción, sabiduría... La educación propia crea y recrea, transmite y reafirma la identidad cultural y formas propias de organización de los pueblos indígenas, partiendo del diálogo y reciprocidad para relacionarse con la naturaleza, consigo mismo y otras sociedades para el logro de la autonomía como pueblos y sociedades plurales y equitativas (…)” (Extraído del documento Propuesta Integral de la Asociación de Cabildos Indígenas del Norte del Cauca - ACIN, 2011)</w:t>
      </w:r>
    </w:p>
    <w:p w:rsidR="00000000" w:rsidDel="00000000" w:rsidP="00000000" w:rsidRDefault="00000000" w:rsidRPr="00000000" w14:paraId="0000006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Cosmovilidad</w:t>
      </w:r>
    </w:p>
    <w:p w:rsidR="00000000" w:rsidDel="00000000" w:rsidP="00000000" w:rsidRDefault="00000000" w:rsidRPr="00000000" w14:paraId="0000007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categoría refiere a que en la educación propia indigena se va más allá de los conceptos de cosmovisión donde la relación con  la    historia-territorio construye las comunidades y su visión del territorio y la vida, por ejemplo la construcción de conocimiento en las comunidades indígenas  se da desde el diálogo alrededor del fogón, donde se nota que el conocimiento no es lineal y está relacionado a la tierra, el espiral da muestra de la relación que ellos construyen con la naturaleza, el universo y los demás seres humanos. Por ejemplo en el texto El conocimiento indígena para descolonizar el territorio. La experiencia Kamëntsâ se nos habla de porque  “no es</w:t>
      </w:r>
      <w:r w:rsidDel="00000000" w:rsidR="00000000" w:rsidRPr="00000000">
        <w:rPr>
          <w:rFonts w:ascii="Times New Roman" w:cs="Times New Roman" w:eastAsia="Times New Roman" w:hAnsi="Times New Roman"/>
          <w:color w:val="777777"/>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lo mismo lugar y territorio, tampoco memoria e historia. Por esta razón se propone el análisis del </w:t>
      </w:r>
      <w:r w:rsidDel="00000000" w:rsidR="00000000" w:rsidRPr="00000000">
        <w:rPr>
          <w:rFonts w:ascii="Times New Roman" w:cs="Times New Roman" w:eastAsia="Times New Roman" w:hAnsi="Times New Roman"/>
          <w:i w:val="1"/>
          <w:sz w:val="24"/>
          <w:szCs w:val="24"/>
          <w:highlight w:val="white"/>
          <w:rtl w:val="0"/>
        </w:rPr>
        <w:t xml:space="preserve">lugar-memoria</w:t>
      </w:r>
      <w:r w:rsidDel="00000000" w:rsidR="00000000" w:rsidRPr="00000000">
        <w:rPr>
          <w:rFonts w:ascii="Times New Roman" w:cs="Times New Roman" w:eastAsia="Times New Roman" w:hAnsi="Times New Roman"/>
          <w:sz w:val="24"/>
          <w:szCs w:val="24"/>
          <w:highlight w:val="white"/>
          <w:rtl w:val="0"/>
        </w:rPr>
        <w:t xml:space="preserve"> y </w:t>
      </w:r>
      <w:r w:rsidDel="00000000" w:rsidR="00000000" w:rsidRPr="00000000">
        <w:rPr>
          <w:rFonts w:ascii="Times New Roman" w:cs="Times New Roman" w:eastAsia="Times New Roman" w:hAnsi="Times New Roman"/>
          <w:i w:val="1"/>
          <w:sz w:val="24"/>
          <w:szCs w:val="24"/>
          <w:highlight w:val="white"/>
          <w:rtl w:val="0"/>
        </w:rPr>
        <w:t xml:space="preserve">territorio-historia.</w:t>
      </w:r>
      <w:r w:rsidDel="00000000" w:rsidR="00000000" w:rsidRPr="00000000">
        <w:rPr>
          <w:rFonts w:ascii="Times New Roman" w:cs="Times New Roman" w:eastAsia="Times New Roman" w:hAnsi="Times New Roman"/>
          <w:sz w:val="24"/>
          <w:szCs w:val="24"/>
          <w:highlight w:val="white"/>
          <w:rtl w:val="0"/>
        </w:rPr>
        <w:t xml:space="preserve"> En la primera existe un espacio donde sembrar el ombligo, es decir, un espacio íntimo, mientras que en la segunda, el significado original sobre el ombligo se pierde, queda en el discurso del recuerdo o en la incertidumbre del olvido” aquí podemos notar cómo en esta categoría es fundamental la apropiación de los conceptos por parte de las comunidades puesto como se habla en el mismo texto ya citado que el cambio o las expresiones impuestas por occidente vanalizan los conceptos y saberes de las comunidades.</w:t>
      </w:r>
      <w:r w:rsidDel="00000000" w:rsidR="00000000" w:rsidRPr="00000000">
        <w:rPr>
          <w:rtl w:val="0"/>
        </w:rPr>
      </w:r>
    </w:p>
    <w:p w:rsidR="00000000" w:rsidDel="00000000" w:rsidP="00000000" w:rsidRDefault="00000000" w:rsidRPr="00000000" w14:paraId="0000007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Saberes Propios </w:t>
      </w:r>
    </w:p>
    <w:p w:rsidR="00000000" w:rsidDel="00000000" w:rsidP="00000000" w:rsidRDefault="00000000" w:rsidRPr="00000000" w14:paraId="0000007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Refiere a los  conocimientos  de  las comunidades indígenas que son transmitidos por los sabedores alrededor del fogón, “dichos conocimientos no son resultado del</w:t>
      </w:r>
    </w:p>
    <w:p w:rsidR="00000000" w:rsidDel="00000000" w:rsidP="00000000" w:rsidRDefault="00000000" w:rsidRPr="00000000" w14:paraId="0000007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estudio o trabajo individual, sino de  un proceso de conocimiento colectivo, orientado a la toma de conciencia de la sabiduría que su creador les ha asignado para garantizar la identidad en la vida de las comunidades”(P. 65, Jamioy, 1997). La transmisión de estos conocimientos según Jamioy es una tarea dada a los Sabedores para formar hombres comunitarios y con identidad, en esta tarea los conocimientos se renuevan, se actualizan y se transmiten generando que “el saber indígena es un saber dinámico que se recrea a diario en los actos, hechos y circunstancias del Hombre en relación con lo divino, la naturaleza, con la familia, la comunidad y la sociedad en general”(P. 66, Jamioy,1997). </w:t>
      </w:r>
      <w:r w:rsidDel="00000000" w:rsidR="00000000" w:rsidRPr="00000000">
        <w:rPr>
          <w:rtl w:val="0"/>
        </w:rPr>
      </w:r>
    </w:p>
    <w:p w:rsidR="00000000" w:rsidDel="00000000" w:rsidP="00000000" w:rsidRDefault="00000000" w:rsidRPr="00000000" w14:paraId="0000007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Identidad </w:t>
      </w:r>
    </w:p>
    <w:p w:rsidR="00000000" w:rsidDel="00000000" w:rsidP="00000000" w:rsidRDefault="00000000" w:rsidRPr="00000000" w14:paraId="00000079">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Es el sistema autónomo  de la persona o la comunidad, cuyas reglas de composición se derivan del contexto (Torregrosa,1973). Nos referimos a que la identidad es estas características del sujeto que lo identifican, pero que están formadas y atravesadas  por el contexto en el que el sujeto se forma, es decir el territorio, la comunidad, los sucesos, las experiencias, las luchas y demás. Rescatamos que la identidad puede ir desde la lengua hasta las formas de relacionamiento que se tienen, además de estar fuertemente relacionada con la memoria puesto que cuando se contextualiza al sujeto en el territorio o la comunidad esté(el sujeto) se relaciona con los acontecimientos que hayan marcado y hasta transformado el espacio.</w:t>
      </w:r>
      <w:r w:rsidDel="00000000" w:rsidR="00000000" w:rsidRPr="00000000">
        <w:rPr>
          <w:rtl w:val="0"/>
        </w:rPr>
      </w:r>
    </w:p>
    <w:p w:rsidR="00000000" w:rsidDel="00000000" w:rsidP="00000000" w:rsidRDefault="00000000" w:rsidRPr="00000000" w14:paraId="0000007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Didáctica </w:t>
      </w:r>
    </w:p>
    <w:p w:rsidR="00000000" w:rsidDel="00000000" w:rsidP="00000000" w:rsidRDefault="00000000" w:rsidRPr="00000000" w14:paraId="0000007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“Es la ciencia de la educación que estudia e interviene en el proceso de enseñanza-aprendizaje con el fin de conseguir la formación intelectual del educando”(p28,Mallart,2011). La didáctica se refiere a las herramientas y formas que tenemos para que los estudiantes comprendan un tema, se habla de la capacidad de influencia que debe tener la puesta en práctica de la herramientas para la enseñanza; desde la Pedagogía activa  donde se promueve la involucración del estudiante en su propio aprendizaje y  se promueve el aprendizaje cooperativo se tiene el uso de las TIC como herramienta para mejorar y enriquecer el proceso de enseñanza-aprendizaje.</w:t>
      </w:r>
    </w:p>
    <w:p w:rsidR="00000000" w:rsidDel="00000000" w:rsidP="00000000" w:rsidRDefault="00000000" w:rsidRPr="00000000" w14:paraId="0000007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Desarrollo</w:t>
      </w:r>
    </w:p>
    <w:p w:rsidR="00000000" w:rsidDel="00000000" w:rsidP="00000000" w:rsidRDefault="00000000" w:rsidRPr="00000000" w14:paraId="0000007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Nuestro primer acercamiento al campo de práctica  logró que el coformador pudiera darnos una charla sobre lo que es ser indigena, además de comentar sobre los proyectos que se tienen planeados para la casa de pensamiento y por último se realizó el acuerdo de lo que sería nuestro trabajo en la práctica. </w:t>
      </w:r>
    </w:p>
    <w:p w:rsidR="00000000" w:rsidDel="00000000" w:rsidP="00000000" w:rsidRDefault="00000000" w:rsidRPr="00000000" w14:paraId="0000008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Nuestro trabajo de Práctica  se dividió en tres tipos de actividades:</w:t>
      </w:r>
    </w:p>
    <w:p w:rsidR="00000000" w:rsidDel="00000000" w:rsidP="00000000" w:rsidRDefault="00000000" w:rsidRPr="00000000" w14:paraId="00000082">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Desarrollo de Podcast sobre la ley de origen de los diferentes pueblos.</w:t>
      </w:r>
    </w:p>
    <w:p w:rsidR="00000000" w:rsidDel="00000000" w:rsidP="00000000" w:rsidRDefault="00000000" w:rsidRPr="00000000" w14:paraId="00000083">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Sistematización de material de la ludoteca en la casa de pensamiento.</w:t>
      </w:r>
    </w:p>
    <w:p w:rsidR="00000000" w:rsidDel="00000000" w:rsidP="00000000" w:rsidRDefault="00000000" w:rsidRPr="00000000" w14:paraId="00000084">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Diálogo e intercambio de saberes con el coformador.</w:t>
      </w:r>
    </w:p>
    <w:p w:rsidR="00000000" w:rsidDel="00000000" w:rsidP="00000000" w:rsidRDefault="00000000" w:rsidRPr="00000000" w14:paraId="00000085">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line="48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Actividad 1</w:t>
      </w:r>
    </w:p>
    <w:p w:rsidR="00000000" w:rsidDel="00000000" w:rsidP="00000000" w:rsidRDefault="00000000" w:rsidRPr="00000000" w14:paraId="00000087">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respecto a los podcast como ya se había mencionado era una actividad que se venía desarrollando desde semestres anteriores, por lo que se planteó de nuestra parte se haría la realización de tres podcast cada uno(cada podcast referente a un pueblo), lo primero que se hizo fue la selección de un pueblo y la documentación sobre este, apoyados por los libros del SEIP que el coformador nos facilitó, luego se planeaba la redacción de un guión y por último la grabación. En esta actividad hubo una modificación del plan de trabajo  puesto que  la Profesora decidió vincular a los compañeros de Otras educaciones para que se unieran al trabajo en la casa de pensamiento; se planteó que como parte de su trabajo en la materia la realización de un trabajo con respecto a la ley de origen  de una de las comunidades siendo aquí donde nos colaboraron con el desarrollo de los podcast. </w:t>
      </w:r>
    </w:p>
    <w:p w:rsidR="00000000" w:rsidDel="00000000" w:rsidP="00000000" w:rsidRDefault="00000000" w:rsidRPr="00000000" w14:paraId="00000088">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line="48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Actividad 2</w:t>
      </w:r>
    </w:p>
    <w:p w:rsidR="00000000" w:rsidDel="00000000" w:rsidP="00000000" w:rsidRDefault="00000000" w:rsidRPr="00000000" w14:paraId="0000008A">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el objetivo de incentivar el diálogo de saberes y el fortalecimiento del tejido social entre campos y procesos de educación comunitaria, sumando el gran apoyo de las compañeras Lucia Carvajal, Valentina Ospina y el compañero Juan Loaiza, quienes cursan el seminario de Otras Educaciones y en su ejercicio y propuesta por aportar a la visibilización de las comunidades indígenas, a partir del SEIP de la comunidad Kisgó realizaron una puesta en escena performática con marionetas en la cual le narraron a los niños y niñas del club de lectura la ley de origen de dicha comunidad</w:t>
      </w:r>
    </w:p>
    <w:p w:rsidR="00000000" w:rsidDel="00000000" w:rsidP="00000000" w:rsidRDefault="00000000" w:rsidRPr="00000000" w14:paraId="0000008B">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Además las compañeras también tuvieron una participación protagónica en la producción del podcast de la mencionada comunidad, pues fueron aportaron en la construcción del libreto y fueron actrices de voz, resaltando su gran labor, apropiación y empoderamiento</w:t>
      </w:r>
    </w:p>
    <w:p w:rsidR="00000000" w:rsidDel="00000000" w:rsidP="00000000" w:rsidRDefault="00000000" w:rsidRPr="00000000" w14:paraId="0000008D">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480" w:lineRule="auto"/>
        <w:ind w:left="0" w:firstLine="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https://www.youtube.com/channel/UCpKVvPHTEBN2T_sCtYZyBDg</w:t>
        </w:r>
      </w:hyperlink>
      <w:r w:rsidDel="00000000" w:rsidR="00000000" w:rsidRPr="00000000">
        <w:rPr>
          <w:rtl w:val="0"/>
        </w:rPr>
      </w:r>
    </w:p>
    <w:p w:rsidR="00000000" w:rsidDel="00000000" w:rsidP="00000000" w:rsidRDefault="00000000" w:rsidRPr="00000000" w14:paraId="0000008F">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090738" cy="2190296"/>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090738" cy="2190296"/>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1827999" cy="2165152"/>
            <wp:effectExtent b="0" l="0" r="0" t="0"/>
            <wp:docPr id="4"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1827999" cy="2165152"/>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480" w:lineRule="auto"/>
        <w:ind w:left="0" w:firstLine="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Actividad 2</w:t>
      </w:r>
    </w:p>
    <w:p w:rsidR="00000000" w:rsidDel="00000000" w:rsidP="00000000" w:rsidRDefault="00000000" w:rsidRPr="00000000" w14:paraId="00000094">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respecto a la sistematización  de material bibliográfico de la ludoteca en la casa de pensamiento  CRIC fueron  cinco días sistematizando y registrando  alrededor de 340 libros, posteriormente se hizo un ejercicio de reflexión sobre la pertinencia del material compilado.</w:t>
      </w:r>
    </w:p>
    <w:p w:rsidR="00000000" w:rsidDel="00000000" w:rsidP="00000000" w:rsidRDefault="00000000" w:rsidRPr="00000000" w14:paraId="00000095">
      <w:pPr>
        <w:spacing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686050" cy="1685925"/>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2686050" cy="1685925"/>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Actividad 3</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8">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diálogo e intercambio de saberes con el coformador,fue algo que se dio transversalmente cada vez que asistíamos a la casa de pensamiento, un  proceso del que resaltamos aprendimos muchas cosas no solo referente a el CRIC, sino también a la educación y pedagogía.</w:t>
      </w:r>
    </w:p>
    <w:p w:rsidR="00000000" w:rsidDel="00000000" w:rsidP="00000000" w:rsidRDefault="00000000" w:rsidRPr="00000000" w14:paraId="00000099">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Así mismo se pudo entablar distintos diálogos de saberes con diferentes personas que asistían a la casa de pensamiento CRIC, desde vecinos y curiosos de la zona hasta un grupo de colegas docentes en formación de la Licenciatura en educación comunitaria con énfasis en derechos humanos de la Universidad Pedagógica Nacional que esporádicamente realizan sus sesiones de casa de pensamiento.</w:t>
      </w:r>
    </w:p>
    <w:p w:rsidR="00000000" w:rsidDel="00000000" w:rsidP="00000000" w:rsidRDefault="00000000" w:rsidRPr="00000000" w14:paraId="0000009B">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Resultados</w:t>
      </w:r>
    </w:p>
    <w:p w:rsidR="00000000" w:rsidDel="00000000" w:rsidP="00000000" w:rsidRDefault="00000000" w:rsidRPr="00000000" w14:paraId="0000009D">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respecto a los resultado obtenidos de las tres actividades realizadas queremos comenzar por la que para nosotros tiene más resultados visibles El ejercicio en el club de lectura Montañeros y </w:t>
      </w:r>
      <w:r w:rsidDel="00000000" w:rsidR="00000000" w:rsidRPr="00000000">
        <w:rPr>
          <w:rFonts w:ascii="Times New Roman" w:cs="Times New Roman" w:eastAsia="Times New Roman" w:hAnsi="Times New Roman"/>
          <w:sz w:val="24"/>
          <w:szCs w:val="24"/>
          <w:rtl w:val="0"/>
        </w:rPr>
        <w:t xml:space="preserve">Montañeritas</w:t>
      </w:r>
      <w:r w:rsidDel="00000000" w:rsidR="00000000" w:rsidRPr="00000000">
        <w:rPr>
          <w:rFonts w:ascii="Times New Roman" w:cs="Times New Roman" w:eastAsia="Times New Roman" w:hAnsi="Times New Roman"/>
          <w:sz w:val="24"/>
          <w:szCs w:val="24"/>
          <w:rtl w:val="0"/>
        </w:rPr>
        <w:t xml:space="preserve">  donde por medio de las actividades realizadas pudimos identificar en los niños un interés por la historia narrada, una apropiación de la información/narración que escucharon y una capacidad para la construcción de historias donde uno de los chicos(Adrian) resaltó por su creatividad y capacidad de narrar, crear e hilar sus ideas. Consideramos que los resultados vistos en esta actividad  demuestran que la difusión de los conocimientos de las comunidades indígenas no solo esta para la reivindicación y sus referentes de lucha sino para el propio reconocimiento de nuestras propias historias y saberes, de nuestras formas de ver el mundo, puesto que a pesar de que fuimos criados en la misma cultura nuestra concepción del mundo está atravesada por nuestros contextos y la apropiación que hacemos de ellos.</w:t>
      </w:r>
    </w:p>
    <w:p w:rsidR="00000000" w:rsidDel="00000000" w:rsidP="00000000" w:rsidRDefault="00000000" w:rsidRPr="00000000" w14:paraId="0000009E">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 respecto a los resultados de los podcast  podemos decir que la realización de cuatro podcast  y la  publicación de los mismos es para nosotros el poder compartir los saberes de las comunidades indígenas, es la creación de herramientas para que se den más ejercicios como el del club de lectura donde los niños y niñas se puedan apropiar de estos saberes.</w:t>
      </w:r>
    </w:p>
    <w:p w:rsidR="00000000" w:rsidDel="00000000" w:rsidP="00000000" w:rsidRDefault="00000000" w:rsidRPr="00000000" w14:paraId="000000A0">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Conclusiones</w:t>
      </w:r>
    </w:p>
    <w:p w:rsidR="00000000" w:rsidDel="00000000" w:rsidP="00000000" w:rsidRDefault="00000000" w:rsidRPr="00000000" w14:paraId="000000A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Consideramos que el reconocimiento y visibilización de estas luchas y espacios es importante para nosotros como docentes en formación y futuros docente en ejercicio profesional para hacer frente a la invisibilización de la pluralidad del país, además de entender las configuraciones que se dan debido a la violencia que  ha sufrido el territorio; Para nosotros el movimiento Indigena en especial El CRIC es ejemplo de resistencia desde la educación, la autogestión, la memoria y la identidad. Aunque históricamente han sido víctimas de las formas más aberrantes de violencia,  represión y marginación no han caído en derroteros victimistas, han sentado su postura y han trabajado y luchado por ella. Es evidentemente que en su organización interna no están exentos de disputas pero es aún más evidente que a quien debemos enfrentar es al colonialismo intelectual.</w:t>
      </w:r>
    </w:p>
    <w:p w:rsidR="00000000" w:rsidDel="00000000" w:rsidP="00000000" w:rsidRDefault="00000000" w:rsidRPr="00000000" w14:paraId="000000A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La mejor forma buscar los objetivos es darle continuidad a este tipo de proyectos, es claro que las condiciones son fluctuantes determinadas por condiciones ajenas, pero los ideales no pueden serlo, por lo que es necesario enraizarse con una postura, convencido de ella, trabajar día a día en busca de la utopía porque la derrota es una posibilidad pero rendirse y abandonar nunca serán opción, y esa fortaleza solo la podemos encontrar en el convencimiento que generan este tipo de procesos educativos y comunitarios, puesto que como ellos lo plantean por medio de la UAIIN la educación que se da como resultado de su accionar, es una educación comunitaria que se considera como un  proceso integral donde intervienen diferentes sujetos como la familia, la comunidad, las autoridades culturales y políticas y en el caso de algunas comunidades la autoridad espiritual.</w:t>
      </w:r>
      <w:r w:rsidDel="00000000" w:rsidR="00000000" w:rsidRPr="00000000">
        <w:rPr>
          <w:rtl w:val="0"/>
        </w:rPr>
      </w:r>
    </w:p>
    <w:p w:rsidR="00000000" w:rsidDel="00000000" w:rsidP="00000000" w:rsidRDefault="00000000" w:rsidRPr="00000000" w14:paraId="000000A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último el dialogo con el co formador  es para nosotros fructífero tanto como docentes en formación y tanto como personas ya que (por ejemplo) entender que el conocimiento se construye de distintas formas, implica no sólo un ámbito y es proceso de diálogo y socialización, es contrapunto a la enseñanza académica que en nuestros colegios y en la universidad llegamos a recibir. Como principal resultado de esta actividad resaltamos el entender que existen ot otras prácticas de educación donde se involucra a todos los sujetos, se tiene en cuenta (lo integral) que el educar no está relacionado sólo con la transmisión de la información sino más bien con la vida digna, una vida donde las personas no sean despojadas de su identidad y hasta de sus necesidad para poder ser “productivos”.</w:t>
      </w:r>
    </w:p>
    <w:p w:rsidR="00000000" w:rsidDel="00000000" w:rsidP="00000000" w:rsidRDefault="00000000" w:rsidRPr="00000000" w14:paraId="000000A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Bibliografía</w:t>
      </w:r>
    </w:p>
    <w:p w:rsidR="00000000" w:rsidDel="00000000" w:rsidP="00000000" w:rsidRDefault="00000000" w:rsidRPr="00000000" w14:paraId="000000A8">
      <w:pPr>
        <w:spacing w:before="240"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-García, J. A. C. (s/f). </w:t>
      </w:r>
      <w:r w:rsidDel="00000000" w:rsidR="00000000" w:rsidRPr="00000000">
        <w:rPr>
          <w:rFonts w:ascii="Times New Roman" w:cs="Times New Roman" w:eastAsia="Times New Roman" w:hAnsi="Times New Roman"/>
          <w:i w:val="1"/>
          <w:sz w:val="24"/>
          <w:szCs w:val="24"/>
          <w:rtl w:val="0"/>
        </w:rPr>
        <w:t xml:space="preserve">Educación comunitaria</w:t>
      </w:r>
      <w:r w:rsidDel="00000000" w:rsidR="00000000" w:rsidRPr="00000000">
        <w:rPr>
          <w:rFonts w:ascii="Times New Roman" w:cs="Times New Roman" w:eastAsia="Times New Roman" w:hAnsi="Times New Roman"/>
          <w:sz w:val="24"/>
          <w:szCs w:val="24"/>
          <w:rtl w:val="0"/>
        </w:rPr>
        <w:t xml:space="preserve">. Gob.es. Recuperado el 3 de junio de 2024, de https://redined.educacion.gob.es/xmlui/bitstream/handle/11162/69073/00820083000120.pdf?sequence=1&amp;isAllowed=y</w:t>
      </w:r>
    </w:p>
    <w:p w:rsidR="00000000" w:rsidDel="00000000" w:rsidP="00000000" w:rsidRDefault="00000000" w:rsidRPr="00000000" w14:paraId="000000A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A">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Jamioy Muchavisoy, José Narciso. LOS SABERES INDÍGENAS SON PATRIMONIO DE LA HUMANIDAD Nómadas (Col), núm. 7, septiembre, 1997, Universidad Central Bogotá, Colombi</w:t>
      </w:r>
      <w:r w:rsidDel="00000000" w:rsidR="00000000" w:rsidRPr="00000000">
        <w:rPr>
          <w:rFonts w:ascii="Times New Roman" w:cs="Times New Roman" w:eastAsia="Times New Roman" w:hAnsi="Times New Roman"/>
          <w:b w:val="1"/>
          <w:sz w:val="24"/>
          <w:szCs w:val="24"/>
          <w:rtl w:val="0"/>
        </w:rPr>
        <w:t xml:space="preserve">a </w:t>
      </w:r>
    </w:p>
    <w:p w:rsidR="00000000" w:rsidDel="00000000" w:rsidP="00000000" w:rsidRDefault="00000000" w:rsidRPr="00000000" w14:paraId="000000AB">
      <w:pPr>
        <w:spacing w:line="48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C">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Joan Mallart i Navarra (2001) Didáctica: concepto, objeto y finalidades. En Sepúlveda, Félix y Rajadell, Núria (coordinadores) Didáctica general para psicopedagogos. Madrid</w:t>
      </w:r>
      <w:r w:rsidDel="00000000" w:rsidR="00000000" w:rsidRPr="00000000">
        <w:rPr>
          <w:rtl w:val="0"/>
        </w:rPr>
      </w:r>
    </w:p>
    <w:p w:rsidR="00000000" w:rsidDel="00000000" w:rsidP="00000000" w:rsidRDefault="00000000" w:rsidRPr="00000000" w14:paraId="000000AD">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Fals Borda, Orlando. (1999). Orígenes universales y retos actuales de la IAP.</w:t>
      </w:r>
    </w:p>
    <w:p w:rsidR="00000000" w:rsidDel="00000000" w:rsidP="00000000" w:rsidRDefault="00000000" w:rsidRPr="00000000" w14:paraId="000000AE">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Fals Borda, Orlando. (1970) Ciencia propia y colonialismo intelectual: Los nuevos rubros.</w:t>
      </w:r>
    </w:p>
    <w:p w:rsidR="00000000" w:rsidDel="00000000" w:rsidP="00000000" w:rsidRDefault="00000000" w:rsidRPr="00000000" w14:paraId="000000AF">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Sistema Educativo Indígena Propio (2014) CRIC-UAIIN. </w:t>
      </w:r>
      <w:hyperlink r:id="rId12">
        <w:r w:rsidDel="00000000" w:rsidR="00000000" w:rsidRPr="00000000">
          <w:rPr>
            <w:rFonts w:ascii="Times New Roman" w:cs="Times New Roman" w:eastAsia="Times New Roman" w:hAnsi="Times New Roman"/>
            <w:color w:val="1155cc"/>
            <w:sz w:val="24"/>
            <w:szCs w:val="24"/>
            <w:u w:val="single"/>
            <w:rtl w:val="0"/>
          </w:rPr>
          <w:t xml:space="preserve">https://sia.uaiinpebi-cric.edu.co:8086/index.php/s/mvVfP8LCjorc2kF</w:t>
        </w:r>
      </w:hyperlink>
      <w:r w:rsidDel="00000000" w:rsidR="00000000" w:rsidRPr="00000000">
        <w:rPr>
          <w:rtl w:val="0"/>
        </w:rPr>
      </w:r>
    </w:p>
    <w:p w:rsidR="00000000" w:rsidDel="00000000" w:rsidP="00000000" w:rsidRDefault="00000000" w:rsidRPr="00000000" w14:paraId="000000B0">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Muchavisoy, W. J. M. (2018, 1 junio). </w:t>
      </w:r>
      <w:r w:rsidDel="00000000" w:rsidR="00000000" w:rsidRPr="00000000">
        <w:rPr>
          <w:rFonts w:ascii="Times New Roman" w:cs="Times New Roman" w:eastAsia="Times New Roman" w:hAnsi="Times New Roman"/>
          <w:i w:val="1"/>
          <w:sz w:val="24"/>
          <w:szCs w:val="24"/>
          <w:rtl w:val="0"/>
        </w:rPr>
        <w:t xml:space="preserve">El conocimiento indígena para descolonizar el territorio. La experiencia Kamëntsâ1(Colombia)*</w:t>
      </w:r>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https://www.redalyc.org/journal/1051/105157947016/html/</w:t>
        </w:r>
      </w:hyperlink>
      <w:r w:rsidDel="00000000" w:rsidR="00000000" w:rsidRPr="00000000">
        <w:rPr>
          <w:rtl w:val="0"/>
        </w:rPr>
      </w:r>
    </w:p>
    <w:p w:rsidR="00000000" w:rsidDel="00000000" w:rsidP="00000000" w:rsidRDefault="00000000" w:rsidRPr="00000000" w14:paraId="000000B1">
      <w:pPr>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Campo Ángel,  Jeann (2021) Construcción</w:t>
      </w:r>
      <w:r w:rsidDel="00000000" w:rsidR="00000000" w:rsidRPr="00000000">
        <w:rPr>
          <w:rFonts w:ascii="Times New Roman" w:cs="Times New Roman" w:eastAsia="Times New Roman" w:hAnsi="Times New Roman"/>
          <w:sz w:val="24"/>
          <w:szCs w:val="24"/>
          <w:rtl w:val="0"/>
        </w:rPr>
        <w:t xml:space="preserve">, cambio curricular y descolonización en el proceso educativo del pueblo indígena Nasa, Norte del Cauca, Colombia. Revista Intercambio num. 16 </w:t>
      </w:r>
    </w:p>
    <w:p w:rsidR="00000000" w:rsidDel="00000000" w:rsidP="00000000" w:rsidRDefault="00000000" w:rsidRPr="00000000" w14:paraId="000000B2">
      <w:pPr>
        <w:spacing w:line="360" w:lineRule="auto"/>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3">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Tomado de:</w:t>
      </w:r>
      <w:r w:rsidDel="00000000" w:rsidR="00000000" w:rsidRPr="00000000">
        <w:rPr>
          <w:rFonts w:ascii="Times New Roman" w:cs="Times New Roman" w:eastAsia="Times New Roman" w:hAnsi="Times New Roman"/>
          <w:sz w:val="24"/>
          <w:szCs w:val="24"/>
          <w:highlight w:val="white"/>
          <w:rtl w:val="0"/>
        </w:rPr>
        <w:t xml:space="preserve"> Plataforma de lucha,Cric-colombia.org. Recuperado mayo de 2024, de https://cric-colombia.org/observatorio/metodologia/</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Verdana" w:cs="Verdana" w:eastAsia="Verdana" w:hAnsi="Verdana"/>
        <w:color w:val="222222"/>
        <w:sz w:val="23"/>
        <w:szCs w:val="2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jpg"/><Relationship Id="rId13" Type="http://schemas.openxmlformats.org/officeDocument/2006/relationships/hyperlink" Target="https://www.redalyc.org/journal/1051/105157947016/html/" TargetMode="External"/><Relationship Id="rId12" Type="http://schemas.openxmlformats.org/officeDocument/2006/relationships/hyperlink" Target="https://sia.uaiinpebi-cric.edu.co:8086/index.php/s/mvVfP8LCjorc2k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3.png"/><Relationship Id="rId8" Type="http://schemas.openxmlformats.org/officeDocument/2006/relationships/hyperlink" Target="https://www.youtube.com/channel/UCpKVvPHTEBN2T_sCtYZyB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