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-1348"/>
        <w:tblW w:w="5000" w:type="pct"/>
        <w:tblLook w:val="04A0" w:firstRow="1" w:lastRow="0" w:firstColumn="1" w:lastColumn="0" w:noHBand="0" w:noVBand="1"/>
      </w:tblPr>
      <w:tblGrid>
        <w:gridCol w:w="4260"/>
        <w:gridCol w:w="13056"/>
      </w:tblGrid>
      <w:tr w:rsidR="00C76ACF" w:rsidRPr="001121E0" w:rsidTr="00C76ACF">
        <w:tc>
          <w:tcPr>
            <w:tcW w:w="1230" w:type="pct"/>
            <w:vAlign w:val="center"/>
          </w:tcPr>
          <w:p w:rsidR="00C76ACF" w:rsidRPr="001121E0" w:rsidRDefault="00C76ACF" w:rsidP="00C76ACF">
            <w:pPr>
              <w:jc w:val="center"/>
              <w:rPr>
                <w:rFonts w:ascii="Times" w:hAnsi="Times" w:cs="Arial"/>
                <w:sz w:val="24"/>
                <w:szCs w:val="24"/>
              </w:rPr>
            </w:pPr>
            <w:r w:rsidRPr="001121E0">
              <w:rPr>
                <w:rFonts w:ascii="Times" w:hAnsi="Times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D137F14" wp14:editId="7FFF101B">
                  <wp:extent cx="1341911" cy="462234"/>
                  <wp:effectExtent l="0" t="0" r="0" b="0"/>
                  <wp:docPr id="312971759" name="image1.jpeg" descr="https://www.google.com/u/0/ac/images/logo.gif?uid=105815752808945204798&amp;service=google_gsu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309" cy="464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pct"/>
            <w:vAlign w:val="center"/>
          </w:tcPr>
          <w:p w:rsidR="00C76ACF" w:rsidRPr="001121E0" w:rsidRDefault="00C76ACF" w:rsidP="00C76ACF">
            <w:pPr>
              <w:jc w:val="center"/>
              <w:rPr>
                <w:rFonts w:ascii="Times" w:hAnsi="Times" w:cs="Arial"/>
                <w:b/>
                <w:color w:val="000000"/>
                <w:shd w:val="clear" w:color="auto" w:fill="FFFFFF"/>
              </w:rPr>
            </w:pPr>
            <w:r w:rsidRPr="001121E0">
              <w:rPr>
                <w:rFonts w:ascii="Times" w:hAnsi="Times" w:cs="Arial"/>
                <w:b/>
                <w:color w:val="000000"/>
                <w:shd w:val="clear" w:color="auto" w:fill="FFFFFF"/>
              </w:rPr>
              <w:t>VIVENCIA:</w:t>
            </w:r>
            <w:r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</w:t>
            </w:r>
            <w:r w:rsidRPr="001121E0">
              <w:rPr>
                <w:rFonts w:ascii="Times" w:hAnsi="Times" w:cs="Arial"/>
                <w:b/>
                <w:color w:val="000000"/>
                <w:shd w:val="clear" w:color="auto" w:fill="FFFFFF"/>
              </w:rPr>
              <w:t>CONSTRUCCIÓN EL CONOCIMIENTO POR LOS NIÑOS, LAS NIÑAS Y LOS SABERES DEL</w:t>
            </w:r>
            <w:r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</w:t>
            </w:r>
            <w:r w:rsidRPr="001121E0">
              <w:rPr>
                <w:rFonts w:ascii="Times" w:hAnsi="Times" w:cs="Arial"/>
                <w:b/>
                <w:color w:val="000000"/>
                <w:shd w:val="clear" w:color="auto" w:fill="FFFFFF"/>
              </w:rPr>
              <w:t>MAESTRO</w:t>
            </w:r>
          </w:p>
          <w:p w:rsidR="00C76ACF" w:rsidRPr="001121E0" w:rsidRDefault="00C76ACF" w:rsidP="00C76ACF">
            <w:pPr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  <w:r>
              <w:rPr>
                <w:rFonts w:ascii="Times" w:hAnsi="Times" w:cs="Arial"/>
                <w:b/>
              </w:rPr>
              <w:t xml:space="preserve">RÚBRICA DE EVALUACIÓN </w:t>
            </w:r>
            <w:r w:rsidRPr="001121E0">
              <w:rPr>
                <w:rFonts w:ascii="Times" w:hAnsi="Times" w:cs="Arial"/>
                <w:b/>
              </w:rPr>
              <w:t>DIARIO DE CAMPO</w:t>
            </w:r>
          </w:p>
        </w:tc>
      </w:tr>
    </w:tbl>
    <w:p w:rsidR="00000000" w:rsidRDefault="000000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1"/>
        <w:gridCol w:w="2080"/>
        <w:gridCol w:w="2521"/>
        <w:gridCol w:w="3119"/>
        <w:gridCol w:w="567"/>
        <w:gridCol w:w="3260"/>
        <w:gridCol w:w="567"/>
        <w:gridCol w:w="2992"/>
        <w:gridCol w:w="579"/>
      </w:tblGrid>
      <w:tr w:rsidR="006C2049" w:rsidTr="006C2049">
        <w:tc>
          <w:tcPr>
            <w:tcW w:w="1631" w:type="dxa"/>
          </w:tcPr>
          <w:p w:rsidR="006C2049" w:rsidRPr="00C76ACF" w:rsidRDefault="006C2049" w:rsidP="00C76ACF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Dimensión </w:t>
            </w:r>
          </w:p>
        </w:tc>
        <w:tc>
          <w:tcPr>
            <w:tcW w:w="2080" w:type="dxa"/>
          </w:tcPr>
          <w:p w:rsidR="006C2049" w:rsidRPr="00C76ACF" w:rsidRDefault="006C2049" w:rsidP="00C76ACF">
            <w:pPr>
              <w:jc w:val="center"/>
              <w:rPr>
                <w:rFonts w:ascii="Times" w:hAnsi="Times"/>
                <w:b/>
                <w:bCs/>
              </w:rPr>
            </w:pPr>
            <w:r w:rsidRPr="00C76ACF">
              <w:rPr>
                <w:rFonts w:ascii="Times" w:hAnsi="Times"/>
                <w:b/>
                <w:bCs/>
              </w:rPr>
              <w:t>Propósito formativo</w:t>
            </w:r>
          </w:p>
        </w:tc>
        <w:tc>
          <w:tcPr>
            <w:tcW w:w="2521" w:type="dxa"/>
          </w:tcPr>
          <w:p w:rsidR="006C2049" w:rsidRPr="00C76ACF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  <w:r w:rsidRPr="00C76ACF"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  <w:t>Criterios para evaluar</w:t>
            </w:r>
          </w:p>
        </w:tc>
        <w:tc>
          <w:tcPr>
            <w:tcW w:w="3119" w:type="dxa"/>
          </w:tcPr>
          <w:p w:rsidR="006C2049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  <w:t>Desempeño Alto</w:t>
            </w:r>
          </w:p>
          <w:p w:rsidR="006C2049" w:rsidRPr="00C76ACF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  <w:t xml:space="preserve">5,0 – 4,1 </w:t>
            </w:r>
          </w:p>
        </w:tc>
        <w:tc>
          <w:tcPr>
            <w:tcW w:w="567" w:type="dxa"/>
          </w:tcPr>
          <w:p w:rsidR="006C2049" w:rsidRDefault="006C2049" w:rsidP="006C2049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</w:p>
        </w:tc>
        <w:tc>
          <w:tcPr>
            <w:tcW w:w="3260" w:type="dxa"/>
          </w:tcPr>
          <w:p w:rsidR="006C2049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  <w:t>Desempeño Medio</w:t>
            </w:r>
          </w:p>
          <w:p w:rsidR="006C2049" w:rsidRPr="00C76ACF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  <w:t>3,0 – 4,0</w:t>
            </w:r>
          </w:p>
        </w:tc>
        <w:tc>
          <w:tcPr>
            <w:tcW w:w="567" w:type="dxa"/>
          </w:tcPr>
          <w:p w:rsidR="006C2049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</w:p>
        </w:tc>
        <w:tc>
          <w:tcPr>
            <w:tcW w:w="2992" w:type="dxa"/>
          </w:tcPr>
          <w:p w:rsidR="006C2049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  <w:t>Desempeño Bajo</w:t>
            </w:r>
          </w:p>
          <w:p w:rsidR="006C2049" w:rsidRPr="00C76ACF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  <w:t>2,9 – 0,0</w:t>
            </w:r>
          </w:p>
        </w:tc>
        <w:tc>
          <w:tcPr>
            <w:tcW w:w="579" w:type="dxa"/>
          </w:tcPr>
          <w:p w:rsidR="006C2049" w:rsidRDefault="006C2049" w:rsidP="00C76AC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212529"/>
                <w:kern w:val="0"/>
                <w:lang w:eastAsia="es-CO"/>
                <w14:ligatures w14:val="none"/>
              </w:rPr>
            </w:pPr>
          </w:p>
        </w:tc>
      </w:tr>
      <w:tr w:rsidR="006C2049" w:rsidTr="006C2049">
        <w:tc>
          <w:tcPr>
            <w:tcW w:w="1631" w:type="dxa"/>
          </w:tcPr>
          <w:p w:rsidR="006C2049" w:rsidRPr="006C2049" w:rsidRDefault="006C2049" w:rsidP="00C76ACF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C2049">
              <w:rPr>
                <w:rFonts w:ascii="Times" w:hAnsi="Times"/>
                <w:b/>
                <w:bCs/>
                <w:sz w:val="20"/>
                <w:szCs w:val="20"/>
              </w:rPr>
              <w:t xml:space="preserve">Ontológico- sociológico: </w:t>
            </w:r>
          </w:p>
          <w:p w:rsidR="006C2049" w:rsidRPr="006C2049" w:rsidRDefault="006C2049" w:rsidP="00C76ACF">
            <w:pPr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  <w:r w:rsidRPr="006C2049">
              <w:rPr>
                <w:rFonts w:ascii="Times" w:hAnsi="Times"/>
                <w:sz w:val="20"/>
                <w:szCs w:val="20"/>
              </w:rPr>
              <w:t>Asuman la realidad como una producción sociohistórica compleja, configurada por colectivos sociales, que puede ser transformada y dignificada desde praxis críticas y liberadoras.</w:t>
            </w:r>
          </w:p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521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Descripción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: La descripción aborda los eventos observados con exactitud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, aportando elementos singulares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de la mirada del </w:t>
            </w:r>
            <w:proofErr w:type="spellStart"/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vivencialista</w:t>
            </w:r>
            <w:proofErr w:type="spellEnd"/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(anécdotas,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impresiones, expresiones, percepciones) indicando información de la situación a partir del nombre del autor, fecha, lugar, curso, tema y número de registro. La descripción se basa en el uso de la correcta gramática, coherencia y cohesión  aportando estructuralmente a la escritura académica.</w:t>
            </w:r>
          </w:p>
        </w:tc>
        <w:tc>
          <w:tcPr>
            <w:tcW w:w="3119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El estudiante aborda de manera detallada diversos elementos descriptivos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de los eventos observados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,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añadiendo aspectos singulares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(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anécdotas,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impresiones, expresiones, percepciones)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y diferentes puntos de vista para enriquecer la descripción de lo observado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. Su descripción se complementa con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información de la situación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(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nombre del autor, fecha, lugar, curso, tema y número de registro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) y su escritura evidencia un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dominio avanzado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en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la redacción, gramática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, coherencia y cohesión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refleja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ndo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estilo formal y académico.</w:t>
            </w:r>
          </w:p>
        </w:tc>
        <w:tc>
          <w:tcPr>
            <w:tcW w:w="567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260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El estudiante aborda diverso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s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elementos descriptivos de los eventos observados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.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Su descripción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da cuenta de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i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nf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ormación de la situación (nombre del autor, fecha, lugar, curso, tema y número de registro) y su escritura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permite al lector identificar las ideas que sostiene a lo largo del escrito. </w:t>
            </w:r>
          </w:p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92" w:type="dxa"/>
          </w:tcPr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6C2049">
              <w:rPr>
                <w:rFonts w:ascii="Times" w:hAnsi="Times"/>
                <w:sz w:val="20"/>
                <w:szCs w:val="20"/>
              </w:rPr>
              <w:t xml:space="preserve">El estudiante </w:t>
            </w:r>
            <w:r>
              <w:rPr>
                <w:rFonts w:ascii="Times" w:hAnsi="Times"/>
                <w:sz w:val="20"/>
                <w:szCs w:val="20"/>
              </w:rPr>
              <w:t xml:space="preserve">presenta una descripción sin tener en cuenta </w:t>
            </w:r>
            <w:r w:rsidRPr="006C2049">
              <w:rPr>
                <w:rFonts w:ascii="Times" w:hAnsi="Times"/>
                <w:sz w:val="20"/>
                <w:szCs w:val="20"/>
              </w:rPr>
              <w:t>aspecto</w:t>
            </w:r>
            <w:r>
              <w:rPr>
                <w:rFonts w:ascii="Times" w:hAnsi="Times"/>
                <w:sz w:val="20"/>
                <w:szCs w:val="20"/>
              </w:rPr>
              <w:t>s</w:t>
            </w:r>
            <w:r w:rsidRPr="006C2049">
              <w:rPr>
                <w:rFonts w:ascii="Times" w:hAnsi="Times"/>
                <w:sz w:val="20"/>
                <w:szCs w:val="20"/>
              </w:rPr>
              <w:t xml:space="preserve"> singular</w:t>
            </w:r>
            <w:r>
              <w:rPr>
                <w:rFonts w:ascii="Times" w:hAnsi="Times"/>
                <w:sz w:val="20"/>
                <w:szCs w:val="20"/>
              </w:rPr>
              <w:t>es</w:t>
            </w:r>
            <w:r w:rsidRPr="006C2049">
              <w:rPr>
                <w:rFonts w:ascii="Times" w:hAnsi="Times"/>
                <w:sz w:val="20"/>
                <w:szCs w:val="20"/>
              </w:rPr>
              <w:t xml:space="preserve"> que permita </w:t>
            </w:r>
            <w:r>
              <w:rPr>
                <w:rFonts w:ascii="Times" w:hAnsi="Times"/>
                <w:sz w:val="20"/>
                <w:szCs w:val="20"/>
              </w:rPr>
              <w:t xml:space="preserve">detallar y narrar con exactitud </w:t>
            </w:r>
            <w:r w:rsidRPr="006C2049">
              <w:rPr>
                <w:rFonts w:ascii="Times" w:hAnsi="Times"/>
                <w:sz w:val="20"/>
                <w:szCs w:val="20"/>
              </w:rPr>
              <w:t>los eventos observados. Así mismo su escritura presenta errores en la gramática</w:t>
            </w:r>
            <w:r>
              <w:rPr>
                <w:rFonts w:ascii="Times" w:hAnsi="Times"/>
                <w:sz w:val="20"/>
                <w:szCs w:val="20"/>
              </w:rPr>
              <w:t xml:space="preserve"> Y </w:t>
            </w:r>
            <w:r w:rsidRPr="006C2049">
              <w:rPr>
                <w:rFonts w:ascii="Times" w:hAnsi="Times"/>
                <w:sz w:val="20"/>
                <w:szCs w:val="20"/>
              </w:rPr>
              <w:t>sintaxis consiguiendo confusión y desarticulación de ideas.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Pr="006C2049">
              <w:rPr>
                <w:rFonts w:ascii="Times" w:hAnsi="Times"/>
                <w:sz w:val="20"/>
                <w:szCs w:val="20"/>
              </w:rPr>
              <w:t>S</w:t>
            </w:r>
            <w:r>
              <w:rPr>
                <w:rFonts w:ascii="Times" w:hAnsi="Times"/>
                <w:sz w:val="20"/>
                <w:szCs w:val="20"/>
              </w:rPr>
              <w:t>i</w:t>
            </w:r>
            <w:r w:rsidRPr="006C2049">
              <w:rPr>
                <w:rFonts w:ascii="Times" w:hAnsi="Times"/>
                <w:sz w:val="20"/>
                <w:szCs w:val="20"/>
              </w:rPr>
              <w:t xml:space="preserve"> bien lo anterior, es muestra que no se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cumplen con los requisitos establecidos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.</w:t>
            </w:r>
          </w:p>
        </w:tc>
        <w:tc>
          <w:tcPr>
            <w:tcW w:w="579" w:type="dxa"/>
          </w:tcPr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</w:tr>
      <w:tr w:rsidR="006C2049" w:rsidTr="006C2049">
        <w:tc>
          <w:tcPr>
            <w:tcW w:w="1631" w:type="dxa"/>
          </w:tcPr>
          <w:p w:rsidR="006C2049" w:rsidRPr="006C2049" w:rsidRDefault="006C2049" w:rsidP="00C76ACF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6C2049">
              <w:rPr>
                <w:rFonts w:ascii="Times" w:hAnsi="Times"/>
                <w:b/>
                <w:bCs/>
                <w:sz w:val="20"/>
                <w:szCs w:val="20"/>
              </w:rPr>
              <w:t xml:space="preserve">Epistémico-Pedagógico: </w:t>
            </w:r>
          </w:p>
          <w:p w:rsidR="006C2049" w:rsidRPr="006C2049" w:rsidRDefault="006C2049" w:rsidP="00C76ACF">
            <w:pPr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  <w:r w:rsidRPr="006C2049">
              <w:rPr>
                <w:rFonts w:ascii="Times" w:hAnsi="Times"/>
                <w:sz w:val="20"/>
                <w:szCs w:val="20"/>
              </w:rPr>
              <w:t xml:space="preserve">Alcancen una mayor comprensión de la labor como educador infantil desde las actividades que involucren la observación y el análisis reflexivo de las propias acciones, la sistematización de las experiencias educativas, la elaboración de marcos </w:t>
            </w:r>
            <w:r w:rsidRPr="006C2049">
              <w:rPr>
                <w:rFonts w:ascii="Times" w:hAnsi="Times"/>
                <w:sz w:val="20"/>
                <w:szCs w:val="20"/>
              </w:rPr>
              <w:lastRenderedPageBreak/>
              <w:t xml:space="preserve">teóricos conceptuales y la contrastación teoría - práctica. </w:t>
            </w:r>
          </w:p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521" w:type="dxa"/>
          </w:tcPr>
          <w:p w:rsidR="006C2049" w:rsidRPr="006C2049" w:rsidRDefault="006C2049" w:rsidP="00FF2489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Interpretación: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se considera la presentación del a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nálisis de varios elementos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de la situación observada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tomando en cuenta aportaciones de diversos actores, teorías, situación o historia de los participantes o usuarios, intervención de otros miembros de la comunidad, elementos del contexto, aspectos del aula, propósito de la educación en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 xml:space="preserve">ciencias y la construcción de saberes por los niños.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Por lo anterior, existe confrontación entre la teoría y práctica para problematizar las realidades educativas. </w:t>
            </w:r>
          </w:p>
        </w:tc>
        <w:tc>
          <w:tcPr>
            <w:tcW w:w="3119" w:type="dxa"/>
          </w:tcPr>
          <w:p w:rsidR="006C2049" w:rsidRPr="006C2049" w:rsidRDefault="006C2049" w:rsidP="00C76ACF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El estudiante realiza un análisis complet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o a partir de reflexiones de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diversos actores,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teorías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, situación o historia de los participantes o usuarios, la intervención de otros miembros de la comunidad, elementos del contexto, aspectos del aula y propósito de la educación en ciencias y la construcción de saberes por los niños.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El análisis es revestido por la exposición de posturas, formulación de preguntas e hipótesis, posibles explicaciones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 xml:space="preserve">que permite comprender realidades educativas. </w:t>
            </w:r>
          </w:p>
        </w:tc>
        <w:tc>
          <w:tcPr>
            <w:tcW w:w="567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260" w:type="dxa"/>
          </w:tcPr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El estudiante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presenta algunos elementos de la descripción consiguiendo tener comprensión de lo observado a partir de las enunciaciones de algunos autores precisando en la identificación de realidades educativas en torno a fenómenos donde la  educación en ciencias y el niño toman lugar. </w:t>
            </w:r>
          </w:p>
        </w:tc>
        <w:tc>
          <w:tcPr>
            <w:tcW w:w="567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992" w:type="dxa"/>
          </w:tcPr>
          <w:p w:rsid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El estudiante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reitera precisiones de la descripción sin relacionar algún fundamento teórico o alguna indagación del fenómeno observado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para una argumentación sólida, así que es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un análisis limitad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o.</w:t>
            </w:r>
          </w:p>
          <w:p w:rsidR="006C2049" w:rsidRPr="006C2049" w:rsidRDefault="006C2049" w:rsidP="00C76ACF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79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2049" w:rsidTr="006C2049">
        <w:tc>
          <w:tcPr>
            <w:tcW w:w="1631" w:type="dxa"/>
          </w:tcPr>
          <w:p w:rsidR="006C2049" w:rsidRPr="006C2049" w:rsidRDefault="006C2049" w:rsidP="006C2049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6C2049">
              <w:rPr>
                <w:rFonts w:ascii="Times" w:hAnsi="Times"/>
                <w:b/>
                <w:bCs/>
                <w:sz w:val="20"/>
                <w:szCs w:val="20"/>
              </w:rPr>
              <w:t>Ético-po</w:t>
            </w:r>
            <w:r w:rsidRPr="006C2049">
              <w:rPr>
                <w:rFonts w:ascii="Times" w:hAnsi="Times"/>
                <w:b/>
                <w:bCs/>
                <w:sz w:val="20"/>
                <w:szCs w:val="20"/>
              </w:rPr>
              <w:t>lí</w:t>
            </w:r>
            <w:r w:rsidRPr="006C2049">
              <w:rPr>
                <w:rFonts w:ascii="Times" w:hAnsi="Times"/>
                <w:b/>
                <w:bCs/>
                <w:sz w:val="20"/>
                <w:szCs w:val="20"/>
              </w:rPr>
              <w:t>tico</w:t>
            </w:r>
          </w:p>
          <w:p w:rsidR="006C2049" w:rsidRPr="006C2049" w:rsidRDefault="006C2049" w:rsidP="006C2049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  <w:r w:rsidRPr="006C2049">
              <w:rPr>
                <w:rFonts w:ascii="Times" w:hAnsi="Times"/>
                <w:sz w:val="20"/>
                <w:szCs w:val="20"/>
              </w:rPr>
              <w:t xml:space="preserve">Profundizar en temáticas de su propio interés, las cuales surgen tanto de las problematizaciones de las realidades educativas en las que están inmersos o de las angustias e incertidumbres que afectan sus procesos de formación en el contacto con los contextos educativos de las infancias. </w:t>
            </w:r>
          </w:p>
        </w:tc>
        <w:tc>
          <w:tcPr>
            <w:tcW w:w="2521" w:type="dxa"/>
          </w:tcPr>
          <w:p w:rsidR="006C2049" w:rsidRDefault="006C2049" w:rsidP="00C76ACF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Citación y referenciación :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Las citas en el texto son referencias según normas APA, ubicadas en el mismo relato, dirigen a los lectores a la página de referencias del final del documento, las incluye cada vez que citas o parafrasea las ideas o palabras de otra persona.</w:t>
            </w:r>
          </w:p>
          <w:p w:rsidR="0024211B" w:rsidRPr="006C2049" w:rsidRDefault="0024211B" w:rsidP="00C76ACF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Puntualidad en la entrega: Se realiza entrega puntual del diario de campo con las orientaciones y criterios socializados. </w:t>
            </w:r>
          </w:p>
        </w:tc>
        <w:tc>
          <w:tcPr>
            <w:tcW w:w="3119" w:type="dxa"/>
          </w:tcPr>
          <w:p w:rsidR="006C2049" w:rsidRPr="006C2049" w:rsidRDefault="006C2049" w:rsidP="00C76ACF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El estudiante usa citas en el texto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lo que permite tener respeto por la intelectualidad y la producción de conocimiento a partir de citas directas o parafraseo. Las citas y referencias se presentan en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formato APA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7a Ed.  e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i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ncluyen información sobre el autor, la fecha de publicación, el título y la fuente. Dependiendo del tipo de fuente incluye información adicional que ayud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a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al lector a localizar dicha fuente.</w:t>
            </w:r>
            <w:r w:rsidR="0024211B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La entrega del diario de campo se realiza de forma puntual de acuerdo a las orientaciones </w:t>
            </w:r>
            <w:r w:rsidR="0024211B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y criterios socializados.</w:t>
            </w:r>
          </w:p>
        </w:tc>
        <w:tc>
          <w:tcPr>
            <w:tcW w:w="567" w:type="dxa"/>
          </w:tcPr>
          <w:p w:rsidR="006C2049" w:rsidRDefault="006C2049" w:rsidP="00C76ACF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260" w:type="dxa"/>
          </w:tcPr>
          <w:p w:rsidR="006C2049" w:rsidRDefault="006C2049" w:rsidP="00C76ACF"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El estudiante presenta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citas y referencias en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formato APA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7a Ed. 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y dependiendo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de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l tipo de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fuente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se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incluye información adicional que ayud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a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al lector a localizar dicha fuente.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El uso de la citación tiene ausencia de datos, por ejemplo, falta de número de páginas y comillas para enfatizar en las ideas del autor. </w:t>
            </w:r>
            <w:r w:rsidR="0024211B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La entrega del diario de campo se realiza de forma puntual de acuerdo a las orientaciones y criterios socializados.</w:t>
            </w:r>
          </w:p>
        </w:tc>
        <w:tc>
          <w:tcPr>
            <w:tcW w:w="567" w:type="dxa"/>
          </w:tcPr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92" w:type="dxa"/>
          </w:tcPr>
          <w:p w:rsid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6C2049">
              <w:rPr>
                <w:rFonts w:ascii="Times" w:hAnsi="Times"/>
                <w:sz w:val="20"/>
                <w:szCs w:val="20"/>
              </w:rPr>
              <w:t>El estudiante relaciona información sin tener en cuenta el uso de las normas APA 7ª Edición.</w:t>
            </w:r>
            <w:r>
              <w:rPr>
                <w:rFonts w:ascii="Times" w:hAnsi="Times"/>
                <w:sz w:val="20"/>
                <w:szCs w:val="20"/>
              </w:rPr>
              <w:t>, no utiliza cita de autores y referencias</w:t>
            </w:r>
            <w:r w:rsidRPr="006C2049">
              <w:rPr>
                <w:rFonts w:ascii="Times" w:hAnsi="Times"/>
                <w:sz w:val="20"/>
                <w:szCs w:val="20"/>
              </w:rPr>
              <w:t xml:space="preserve">, lo que atiende a la ausencia de ética con la propiedad intelectual. </w:t>
            </w:r>
            <w:r w:rsidR="0024211B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La entrega del diario de campo se realiza </w:t>
            </w:r>
            <w:r w:rsidR="0024211B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fuera de los plazos establecidos y su entrega no tiene en cuenta </w:t>
            </w:r>
            <w:r w:rsidR="0024211B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las orientaciones y criterios socializados.</w:t>
            </w:r>
          </w:p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79" w:type="dxa"/>
          </w:tcPr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</w:tr>
      <w:tr w:rsidR="006C2049" w:rsidTr="006C2049">
        <w:tc>
          <w:tcPr>
            <w:tcW w:w="1631" w:type="dxa"/>
          </w:tcPr>
          <w:p w:rsidR="006C2049" w:rsidRPr="006C2049" w:rsidRDefault="006C2049" w:rsidP="006C2049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6C2049">
              <w:rPr>
                <w:rFonts w:ascii="Times" w:hAnsi="Times"/>
                <w:b/>
                <w:bCs/>
                <w:sz w:val="20"/>
                <w:szCs w:val="20"/>
              </w:rPr>
              <w:t>Estético</w:t>
            </w:r>
          </w:p>
          <w:p w:rsidR="006C2049" w:rsidRPr="006C2049" w:rsidRDefault="006C2049" w:rsidP="006C2049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  <w:r w:rsidRPr="006C2049">
              <w:rPr>
                <w:rFonts w:ascii="Times" w:hAnsi="Times"/>
                <w:sz w:val="20"/>
                <w:szCs w:val="20"/>
              </w:rPr>
              <w:t xml:space="preserve">Impulsen prácticas pedagógicas y propuestas investigativas en las que se reconozca el poder transformador del mundo social y cultural de la sensibilidad, la expresividad y la creatividad de los </w:t>
            </w:r>
            <w:r w:rsidRPr="006C2049">
              <w:rPr>
                <w:rFonts w:ascii="Times" w:hAnsi="Times"/>
                <w:sz w:val="20"/>
                <w:szCs w:val="20"/>
              </w:rPr>
              <w:lastRenderedPageBreak/>
              <w:t xml:space="preserve">sujetos que participan de la relación pedagógica en los contextos educativos. </w:t>
            </w:r>
          </w:p>
        </w:tc>
        <w:tc>
          <w:tcPr>
            <w:tcW w:w="2521" w:type="dxa"/>
          </w:tcPr>
          <w:p w:rsidR="006C2049" w:rsidRDefault="006C2049" w:rsidP="00FF2489">
            <w:pP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Proposición del estudiante:</w:t>
            </w:r>
          </w:p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Se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relacionan con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las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reflexiones personales y de carácter profesional argumentadas, que se conectan con elementos teóricos vistos en las sesiones de clase.</w:t>
            </w:r>
          </w:p>
          <w:p w:rsidR="006C2049" w:rsidRPr="006C2049" w:rsidRDefault="006C2049" w:rsidP="00C76ACF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119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El estudiante aporta reflexiones personales y de carácter profesional argumentadas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que se conectan de manera efectiva con los elementos teóricos presentes en el diario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, lo que permite una formación crítica y transformadora del </w:t>
            </w:r>
            <w:proofErr w:type="spellStart"/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vivencialista</w:t>
            </w:r>
            <w:proofErr w:type="spellEnd"/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hacia las realidades educativas. </w:t>
            </w:r>
          </w:p>
          <w:p w:rsidR="006C2049" w:rsidRPr="006C2049" w:rsidRDefault="006C2049" w:rsidP="006C2049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3260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>El estudiante aporta reflexiones personales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 y juicios valorativos justificados en la observación de situaciones y se fundamenta más desde la percepción personal que las consideraciones teóricas. </w:t>
            </w:r>
          </w:p>
          <w:p w:rsidR="006C2049" w:rsidRDefault="006C2049" w:rsidP="006C2049">
            <w:pPr>
              <w:jc w:val="both"/>
            </w:pPr>
          </w:p>
        </w:tc>
        <w:tc>
          <w:tcPr>
            <w:tcW w:w="567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992" w:type="dxa"/>
          </w:tcPr>
          <w:p w:rsid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  <w:r w:rsidRPr="006C2049"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El estudiante </w:t>
            </w:r>
            <w:r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  <w:t xml:space="preserve">no presenta reflexiones ni argumentos críticos que permitan hallar justificaciones a las situaciones de las realidades educativas. </w:t>
            </w:r>
          </w:p>
          <w:p w:rsidR="006C2049" w:rsidRDefault="006C2049" w:rsidP="006C2049">
            <w:pPr>
              <w:jc w:val="both"/>
            </w:pPr>
          </w:p>
        </w:tc>
        <w:tc>
          <w:tcPr>
            <w:tcW w:w="579" w:type="dxa"/>
          </w:tcPr>
          <w:p w:rsidR="006C2049" w:rsidRPr="006C2049" w:rsidRDefault="006C2049" w:rsidP="006C2049">
            <w:pPr>
              <w:jc w:val="both"/>
              <w:rPr>
                <w:rFonts w:ascii="Times" w:eastAsia="Times New Roman" w:hAnsi="Times" w:cs="Times New Roman"/>
                <w:color w:val="212529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:rsidR="00C76ACF" w:rsidRDefault="00C76ACF"/>
    <w:sectPr w:rsidR="00C76ACF" w:rsidSect="00C76ACF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CF"/>
    <w:rsid w:val="0024211B"/>
    <w:rsid w:val="002C2962"/>
    <w:rsid w:val="00357FCB"/>
    <w:rsid w:val="005F44C9"/>
    <w:rsid w:val="006C2049"/>
    <w:rsid w:val="00771359"/>
    <w:rsid w:val="008E213F"/>
    <w:rsid w:val="00AB43A4"/>
    <w:rsid w:val="00C50E29"/>
    <w:rsid w:val="00C76ACF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FC84"/>
  <w15:chartTrackingRefBased/>
  <w15:docId w15:val="{C19B7776-B96F-244D-96E6-65DE53A7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CF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6A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1CD37-D932-E043-A1CA-03BC1F37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1079</Words>
  <Characters>5938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Lara</dc:creator>
  <cp:keywords/>
  <dc:description/>
  <cp:lastModifiedBy>Paola Lara</cp:lastModifiedBy>
  <cp:revision>6</cp:revision>
  <dcterms:created xsi:type="dcterms:W3CDTF">2024-04-21T22:21:00Z</dcterms:created>
  <dcterms:modified xsi:type="dcterms:W3CDTF">2024-04-22T00:26:00Z</dcterms:modified>
</cp:coreProperties>
</file>