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30C4" w:rsidRDefault="00587EA8">
      <w:pPr>
        <w:rPr>
          <w:lang w:val="es-MX"/>
        </w:rPr>
      </w:pPr>
      <w:r>
        <w:rPr>
          <w:lang w:val="es-MX"/>
        </w:rPr>
        <w:t>Angie Yulieth Jiménez Caballero – 20222287006</w:t>
      </w:r>
    </w:p>
    <w:p w:rsidR="00587EA8" w:rsidRDefault="00587EA8">
      <w:pPr>
        <w:rPr>
          <w:lang w:val="es-MX"/>
        </w:rPr>
      </w:pPr>
    </w:p>
    <w:p w:rsidR="00587EA8" w:rsidRDefault="00587EA8" w:rsidP="00587EA8">
      <w:pPr>
        <w:jc w:val="center"/>
        <w:rPr>
          <w:b/>
          <w:sz w:val="24"/>
          <w:szCs w:val="24"/>
          <w:lang w:val="es-MX"/>
        </w:rPr>
      </w:pPr>
      <w:r w:rsidRPr="00587EA8">
        <w:rPr>
          <w:b/>
          <w:sz w:val="24"/>
          <w:szCs w:val="24"/>
          <w:lang w:val="es-MX"/>
        </w:rPr>
        <w:t xml:space="preserve">CITAS </w:t>
      </w:r>
    </w:p>
    <w:p w:rsidR="00A7768A" w:rsidRDefault="00587EA8" w:rsidP="00FC2E83">
      <w:r w:rsidRPr="00FC2E83">
        <w:rPr>
          <w:b/>
          <w:sz w:val="24"/>
          <w:szCs w:val="24"/>
          <w:lang w:val="es-MX"/>
        </w:rPr>
        <w:t xml:space="preserve">Libro 1: </w:t>
      </w:r>
      <w:r>
        <w:t>La peculiaridad del conocimiento tecnológico - Alberto Cupani</w:t>
      </w:r>
    </w:p>
    <w:p w:rsidR="00FC2E83" w:rsidRDefault="00256EB2" w:rsidP="00FC2E83">
      <w:hyperlink r:id="rId6" w:history="1">
        <w:r w:rsidR="00A7768A" w:rsidRPr="00FE52E6">
          <w:rPr>
            <w:rStyle w:val="Hipervnculo"/>
          </w:rPr>
          <w:t>https://www.scielo.br/j/ss/a/STXgdYmmHXL4Qjcb5xYqrDm/?format=pdf&amp;lang=es</w:t>
        </w:r>
      </w:hyperlink>
      <w:r w:rsidR="00A7768A">
        <w:t xml:space="preserve"> </w:t>
      </w:r>
      <w:r w:rsidR="00587EA8">
        <w:br/>
      </w:r>
    </w:p>
    <w:p w:rsidR="00135F70" w:rsidRDefault="00AB6D94" w:rsidP="00FC2E83">
      <w:pPr>
        <w:pStyle w:val="Prrafodelista"/>
        <w:numPr>
          <w:ilvl w:val="0"/>
          <w:numId w:val="4"/>
        </w:numPr>
      </w:pPr>
      <w:r>
        <w:t>“</w:t>
      </w:r>
      <w:r w:rsidR="00531856">
        <w:t>señala que la tecnología puede ser abordada desde cuatro perspectivas básicas: como cierto tipo de objetos (los artefactos), como una clase específica de conocimiento (el saber tecnológico), como un conjunto de actividades (resumidas en producir y usar artefactos) y como manifestación de determinada voluntad del ser humano en relación al mundo (tecnología como volición)</w:t>
      </w:r>
      <w:r>
        <w:t>”</w:t>
      </w:r>
      <w:r w:rsidR="00531856">
        <w:t xml:space="preserve"> (cf. Mitcham, 1994, p. 60) </w:t>
      </w:r>
    </w:p>
    <w:p w:rsidR="00BF59A1" w:rsidRDefault="00BF59A1" w:rsidP="00BF59A1">
      <w:pPr>
        <w:pStyle w:val="Prrafodelista"/>
      </w:pPr>
    </w:p>
    <w:p w:rsidR="00BF59A1" w:rsidRDefault="00BF59A1" w:rsidP="00BF59A1">
      <w:pPr>
        <w:pStyle w:val="Prrafodelista"/>
      </w:pPr>
      <w:r w:rsidRPr="00BF59A1">
        <w:rPr>
          <w:b/>
        </w:rPr>
        <w:t>Comentario:</w:t>
      </w:r>
      <w:r>
        <w:t xml:space="preserve"> Esta visión que considera múltiples dimensiones destaca lo intrincado de la tecnología y cómo interactúa con diversos aspectos. Esto enfatiza la necesidad de comprenderla desde diversas perspectivas para entender por completo su impacto y significado en la sociedad</w:t>
      </w:r>
      <w:r w:rsidR="005A2E2E">
        <w:t>.</w:t>
      </w:r>
    </w:p>
    <w:p w:rsidR="00BF59A1" w:rsidRPr="000151D3" w:rsidRDefault="00BF59A1" w:rsidP="00BF59A1">
      <w:pPr>
        <w:pStyle w:val="Prrafodelista"/>
      </w:pPr>
    </w:p>
    <w:p w:rsidR="000151D3" w:rsidRDefault="00AB6D94" w:rsidP="00FC2E83">
      <w:pPr>
        <w:pStyle w:val="Prrafodelista"/>
        <w:numPr>
          <w:ilvl w:val="0"/>
          <w:numId w:val="4"/>
        </w:numPr>
      </w:pPr>
      <w:r>
        <w:t>“</w:t>
      </w:r>
      <w:r w:rsidR="000151D3">
        <w:t xml:space="preserve">En efecto, la </w:t>
      </w:r>
      <w:proofErr w:type="spellStart"/>
      <w:r w:rsidR="000151D3">
        <w:t>tekhne</w:t>
      </w:r>
      <w:proofErr w:type="spellEnd"/>
      <w:r w:rsidR="000151D3">
        <w:t xml:space="preserve"> no era un mero hacer, sino un saber hacer.</w:t>
      </w:r>
      <w:r>
        <w:t>”</w:t>
      </w:r>
      <w:r w:rsidR="000151D3">
        <w:t xml:space="preserve"> </w:t>
      </w:r>
      <w:r w:rsidR="005A2E2E">
        <w:t xml:space="preserve"> </w:t>
      </w:r>
      <w:r w:rsidR="00A06779">
        <w:t>(Cupani</w:t>
      </w:r>
      <w:r w:rsidR="005A2E2E">
        <w:t xml:space="preserve">, 2006, p. </w:t>
      </w:r>
      <w:r w:rsidR="00A06779">
        <w:t>355)</w:t>
      </w:r>
    </w:p>
    <w:p w:rsidR="00BF59A1" w:rsidRDefault="00BF59A1" w:rsidP="00BF59A1">
      <w:pPr>
        <w:pStyle w:val="Prrafodelista"/>
      </w:pPr>
    </w:p>
    <w:p w:rsidR="00BF59A1" w:rsidRDefault="00BF59A1" w:rsidP="00BF59A1">
      <w:pPr>
        <w:pStyle w:val="Prrafodelista"/>
      </w:pPr>
      <w:r w:rsidRPr="00BF59A1">
        <w:rPr>
          <w:b/>
        </w:rPr>
        <w:t xml:space="preserve">Comentario: </w:t>
      </w:r>
      <w:r>
        <w:t>Resalta que el conocimiento es crucial en la práctica tecnológica, ya que sugiere que no se limita a la creación o producción, sino que requiere comprensión y habilidades específicas. Esto destaca que la tecnología implica aplicar conocimientos especializados para lograr resultados exitosos, no solo ejecutar tareas técnicas</w:t>
      </w:r>
      <w:r w:rsidR="005A2E2E">
        <w:t>.</w:t>
      </w:r>
    </w:p>
    <w:p w:rsidR="00BF59A1" w:rsidRPr="00BF59A1" w:rsidRDefault="00BF59A1" w:rsidP="00BF59A1">
      <w:pPr>
        <w:pStyle w:val="Prrafodelista"/>
      </w:pPr>
    </w:p>
    <w:p w:rsidR="005F2444" w:rsidRPr="00BF59A1" w:rsidRDefault="00AB6D94" w:rsidP="00FC2E83">
      <w:pPr>
        <w:pStyle w:val="Prrafodelista"/>
        <w:numPr>
          <w:ilvl w:val="0"/>
          <w:numId w:val="4"/>
        </w:numPr>
        <w:rPr>
          <w:b/>
          <w:sz w:val="24"/>
          <w:szCs w:val="24"/>
          <w:lang w:val="es-MX"/>
        </w:rPr>
      </w:pPr>
      <w:r>
        <w:t>“</w:t>
      </w:r>
      <w:r w:rsidR="005F2444">
        <w:t>la tecnología es una actividad dirigida a la producción de algo nuevo y no al descubrimiento de algo existente</w:t>
      </w:r>
      <w:r>
        <w:t>”</w:t>
      </w:r>
      <w:r w:rsidR="00A06779">
        <w:t xml:space="preserve"> (Cupani, 2006, p. 356)</w:t>
      </w:r>
    </w:p>
    <w:p w:rsidR="00BF59A1" w:rsidRDefault="00BF59A1" w:rsidP="00BF59A1">
      <w:pPr>
        <w:pStyle w:val="Prrafodelista"/>
        <w:rPr>
          <w:b/>
          <w:sz w:val="24"/>
          <w:szCs w:val="24"/>
          <w:lang w:val="es-MX"/>
        </w:rPr>
      </w:pPr>
    </w:p>
    <w:p w:rsidR="00BF59A1" w:rsidRDefault="00BF59A1" w:rsidP="00BF59A1">
      <w:pPr>
        <w:pStyle w:val="Prrafodelista"/>
      </w:pPr>
      <w:r w:rsidRPr="00BF59A1">
        <w:rPr>
          <w:b/>
        </w:rPr>
        <w:t>Comentario:</w:t>
      </w:r>
      <w:r>
        <w:rPr>
          <w:b/>
        </w:rPr>
        <w:t xml:space="preserve"> </w:t>
      </w:r>
      <w:r>
        <w:t xml:space="preserve">resalta cómo la tecnología, al ser creativa y productiva, se centra en la innovación y la creación de soluciones nuevas en lugar de simplemente observar fenómenos ya existentes. </w:t>
      </w:r>
      <w:r w:rsidR="00353645">
        <w:t>E</w:t>
      </w:r>
      <w:r>
        <w:t>nfatiza su papel activo y proactivo en la sociedad, donde constantemente se busca mejorar y desarrollar artefactos, procesos y sistemas para resolver problemas y satisfacer necesidades. Esta perspectiva destaca el papel esencial de la tecnología como motor de cambio y progreso en diversas áreas de la vida humana</w:t>
      </w:r>
      <w:r w:rsidR="005A2E2E">
        <w:t xml:space="preserve">.                          </w:t>
      </w:r>
    </w:p>
    <w:p w:rsidR="00BF59A1" w:rsidRPr="00BF59A1" w:rsidRDefault="00BF59A1" w:rsidP="00BF59A1">
      <w:pPr>
        <w:pStyle w:val="Prrafodelista"/>
        <w:rPr>
          <w:sz w:val="24"/>
          <w:szCs w:val="24"/>
          <w:lang w:val="es-MX"/>
        </w:rPr>
      </w:pPr>
    </w:p>
    <w:p w:rsidR="000151D3" w:rsidRDefault="00AB6D94" w:rsidP="00FC2E83">
      <w:pPr>
        <w:pStyle w:val="Prrafodelista"/>
        <w:numPr>
          <w:ilvl w:val="0"/>
          <w:numId w:val="4"/>
        </w:numPr>
      </w:pPr>
      <w:r>
        <w:t>“</w:t>
      </w:r>
      <w:r w:rsidR="00CC1BF8">
        <w:t>la ciencia busca establecer leyes que “gobiernan” los fenómenos naturales, mientras la tecnología formula reglas de acción para dar origen a los fenómenos artificiales</w:t>
      </w:r>
      <w:r>
        <w:t>”</w:t>
      </w:r>
      <w:r w:rsidR="00A06779">
        <w:t xml:space="preserve"> (Cupani, 2006, p. 357)</w:t>
      </w:r>
    </w:p>
    <w:p w:rsidR="00353645" w:rsidRDefault="00353645" w:rsidP="00353645">
      <w:pPr>
        <w:pStyle w:val="Prrafodelista"/>
      </w:pPr>
    </w:p>
    <w:p w:rsidR="00353645" w:rsidRDefault="00353645" w:rsidP="00353645">
      <w:pPr>
        <w:pStyle w:val="Prrafodelista"/>
      </w:pPr>
      <w:r w:rsidRPr="00BF59A1">
        <w:rPr>
          <w:b/>
        </w:rPr>
        <w:t>Comentario:</w:t>
      </w:r>
      <w:r>
        <w:rPr>
          <w:b/>
        </w:rPr>
        <w:t xml:space="preserve"> </w:t>
      </w:r>
      <w:r>
        <w:t xml:space="preserve">Esta distinción destaca cómo la ciencia y la tecnología se complementan entre sí: mientras la ciencia se enfoca en comprender la naturaleza y sus leyes, la </w:t>
      </w:r>
      <w:r>
        <w:lastRenderedPageBreak/>
        <w:t>tecnología se dirige hacia la aplicación práctica de ese conocimiento para desarrollar artefactos y soluciones tecnológicas</w:t>
      </w:r>
      <w:r w:rsidR="005A2E2E">
        <w:t>.</w:t>
      </w:r>
    </w:p>
    <w:p w:rsidR="00353645" w:rsidRDefault="00353645" w:rsidP="00353645">
      <w:pPr>
        <w:pStyle w:val="Prrafodelista"/>
      </w:pPr>
    </w:p>
    <w:p w:rsidR="00622C82" w:rsidRDefault="00AB6D94" w:rsidP="00A7768A">
      <w:pPr>
        <w:pStyle w:val="Prrafodelista"/>
        <w:numPr>
          <w:ilvl w:val="0"/>
          <w:numId w:val="4"/>
        </w:numPr>
      </w:pPr>
      <w:r>
        <w:t>“</w:t>
      </w:r>
      <w:r w:rsidR="00622C82">
        <w:t>También los experimentos tecnológicos son diferentes de los científicos, pero no porque en aquéllos no se busque conocimiento, sino porque se busca un</w:t>
      </w:r>
      <w:r w:rsidR="00864631">
        <w:t xml:space="preserve"> conocimiento diferente. El artefacto, ¿funcionará? ¿Habrá acaso factores no previstos teóricamente que serán detectados experimentalmente? </w:t>
      </w:r>
      <w:proofErr w:type="spellStart"/>
      <w:r w:rsidR="00864631">
        <w:t>Etc</w:t>
      </w:r>
      <w:proofErr w:type="spellEnd"/>
      <w:r>
        <w:t>”</w:t>
      </w:r>
      <w:r w:rsidR="00A7768A">
        <w:t xml:space="preserve"> (Cupani, 2006, p. 358)</w:t>
      </w:r>
    </w:p>
    <w:p w:rsidR="00353645" w:rsidRDefault="00353645" w:rsidP="00353645">
      <w:pPr>
        <w:pStyle w:val="Prrafodelista"/>
      </w:pPr>
    </w:p>
    <w:p w:rsidR="00353645" w:rsidRDefault="00353645" w:rsidP="00353645">
      <w:pPr>
        <w:pStyle w:val="Prrafodelista"/>
        <w:rPr>
          <w:b/>
        </w:rPr>
      </w:pPr>
      <w:r w:rsidRPr="00BF59A1">
        <w:rPr>
          <w:b/>
        </w:rPr>
        <w:t>Comentario:</w:t>
      </w:r>
      <w:r>
        <w:rPr>
          <w:b/>
        </w:rPr>
        <w:t xml:space="preserve"> </w:t>
      </w:r>
      <w:r>
        <w:t>La diferenciación entre experimentos tecnológicos y científicos se destaca, enfatizando que, aunque en ambos se busca conocimiento, este es de naturaleza distinta. Esta perspectiva subraya también la importancia de realizar experimentos en el ámbito tecnológico para validar la efectividad y fiabilidad de los artefactos, así como para detectar posibles variables o situaciones imprevistas que puedan influir en su rendimiento</w:t>
      </w:r>
      <w:r w:rsidR="005A2E2E">
        <w:t>.</w:t>
      </w:r>
    </w:p>
    <w:p w:rsidR="00353645" w:rsidRDefault="00353645" w:rsidP="00353645">
      <w:pPr>
        <w:pStyle w:val="Prrafodelista"/>
      </w:pPr>
    </w:p>
    <w:p w:rsidR="00864631" w:rsidRDefault="00AB6D94" w:rsidP="00FC2E83">
      <w:pPr>
        <w:pStyle w:val="Prrafodelista"/>
        <w:numPr>
          <w:ilvl w:val="0"/>
          <w:numId w:val="4"/>
        </w:numPr>
      </w:pPr>
      <w:r>
        <w:t>“</w:t>
      </w:r>
      <w:r w:rsidR="009131DC">
        <w:t>mientras la ciencia aspira a entender la realidad, la tecnología se propone controlarla</w:t>
      </w:r>
      <w:r>
        <w:t xml:space="preserve">” </w:t>
      </w:r>
      <w:r w:rsidR="00A7768A">
        <w:t>(Cupani, 2006, p. 358)</w:t>
      </w:r>
    </w:p>
    <w:p w:rsidR="006A01D7" w:rsidRDefault="006A01D7" w:rsidP="006A01D7">
      <w:pPr>
        <w:pStyle w:val="Prrafodelista"/>
      </w:pPr>
    </w:p>
    <w:p w:rsidR="006A01D7" w:rsidRDefault="006A01D7" w:rsidP="006A01D7">
      <w:pPr>
        <w:pStyle w:val="Prrafodelista"/>
      </w:pPr>
      <w:r w:rsidRPr="00BF59A1">
        <w:rPr>
          <w:b/>
        </w:rPr>
        <w:t>Comentario:</w:t>
      </w:r>
      <w:r>
        <w:rPr>
          <w:b/>
        </w:rPr>
        <w:t xml:space="preserve"> </w:t>
      </w:r>
      <w:r>
        <w:t xml:space="preserve">Esta diferencia resalta la naturaleza complementaria de la ciencia y la tecnología, donde la primera busca conocimiento y comprensión, mientras que la segunda busca aplicar ese conocimiento para influir en el entorno y generar cambios concretos, aspecto el cual no se tiene muy presente en la sociedad. </w:t>
      </w:r>
    </w:p>
    <w:p w:rsidR="006A01D7" w:rsidRDefault="006A01D7" w:rsidP="006A01D7">
      <w:pPr>
        <w:pStyle w:val="Prrafodelista"/>
      </w:pPr>
    </w:p>
    <w:p w:rsidR="00B07135" w:rsidRDefault="00AB6D94" w:rsidP="00FC2E83">
      <w:pPr>
        <w:pStyle w:val="Prrafodelista"/>
        <w:numPr>
          <w:ilvl w:val="0"/>
          <w:numId w:val="4"/>
        </w:numPr>
      </w:pPr>
      <w:r>
        <w:t>“</w:t>
      </w:r>
      <w:r w:rsidR="00B07135">
        <w:t>Un proyecto tecnológico, simple o de grandes proporciones, comienza por la identificación de un problema</w:t>
      </w:r>
      <w:r>
        <w:t>”</w:t>
      </w:r>
      <w:r w:rsidR="00B07135">
        <w:t xml:space="preserve"> </w:t>
      </w:r>
      <w:r w:rsidR="00A7768A">
        <w:t>(Cupani, 2006, p. 361)</w:t>
      </w:r>
    </w:p>
    <w:p w:rsidR="006A01D7" w:rsidRDefault="006A01D7" w:rsidP="006A01D7">
      <w:pPr>
        <w:pStyle w:val="Prrafodelista"/>
      </w:pPr>
    </w:p>
    <w:p w:rsidR="006A01D7" w:rsidRDefault="006A01D7" w:rsidP="006A01D7">
      <w:pPr>
        <w:pStyle w:val="Prrafodelista"/>
      </w:pPr>
      <w:r w:rsidRPr="00BF59A1">
        <w:rPr>
          <w:b/>
        </w:rPr>
        <w:t>Comentario:</w:t>
      </w:r>
      <w:r>
        <w:rPr>
          <w:b/>
        </w:rPr>
        <w:t xml:space="preserve"> </w:t>
      </w:r>
      <w:r w:rsidRPr="00ED2ACF">
        <w:t>Es</w:t>
      </w:r>
      <w:r>
        <w:rPr>
          <w:b/>
        </w:rPr>
        <w:t xml:space="preserve"> </w:t>
      </w:r>
      <w:r w:rsidR="00ED2ACF" w:rsidRPr="00ED2ACF">
        <w:t>importante</w:t>
      </w:r>
      <w:r w:rsidR="00ED2ACF">
        <w:t xml:space="preserve"> </w:t>
      </w:r>
      <w:r w:rsidRPr="00ED2ACF">
        <w:t>identificar</w:t>
      </w:r>
      <w:r>
        <w:t xml:space="preserve"> un problema como el primer paso crucial en cualquier proyecto tecnológico, sin importar su escala. Este enfoque subraya la necesidad de comprender y definir claramente el desafío o la necesidad a abordar mediante la tecnología, lo que proporciona una guía para el desarrollo y la implementación de soluciones efectivas. Al definir el problema de manera precisa, se establece una base sólida para la planificación y ejecución exitosa del proyecto, garantizando su alineación con los objetivos y requisitos específicos</w:t>
      </w:r>
      <w:r w:rsidR="005A2E2E">
        <w:t>.</w:t>
      </w:r>
    </w:p>
    <w:p w:rsidR="00ED2ACF" w:rsidRDefault="00ED2ACF" w:rsidP="006A01D7">
      <w:pPr>
        <w:pStyle w:val="Prrafodelista"/>
      </w:pPr>
    </w:p>
    <w:p w:rsidR="007A257F" w:rsidRDefault="00AB6D94" w:rsidP="00FC2E83">
      <w:pPr>
        <w:pStyle w:val="Prrafodelista"/>
        <w:numPr>
          <w:ilvl w:val="0"/>
          <w:numId w:val="4"/>
        </w:numPr>
      </w:pPr>
      <w:r>
        <w:t>“</w:t>
      </w:r>
      <w:r w:rsidR="007A257F">
        <w:t>La solubilidad es, casi obviamente, función de la experiencia pasada, y en el caso de las comunidades tecnológicas, de lo que puede llamarse su “matriz”</w:t>
      </w:r>
      <w:r>
        <w:t>”</w:t>
      </w:r>
      <w:r w:rsidR="005A2E2E">
        <w:t xml:space="preserve"> </w:t>
      </w:r>
      <w:r w:rsidR="00A7768A">
        <w:t>(Cupani, 2006, p. 362)</w:t>
      </w:r>
    </w:p>
    <w:p w:rsidR="006A01D7" w:rsidRDefault="006A01D7" w:rsidP="006A01D7">
      <w:pPr>
        <w:pStyle w:val="Prrafodelista"/>
      </w:pPr>
    </w:p>
    <w:p w:rsidR="00ED2ACF" w:rsidRDefault="00ED2ACF" w:rsidP="006A01D7">
      <w:pPr>
        <w:pStyle w:val="Prrafodelista"/>
      </w:pPr>
      <w:r w:rsidRPr="00BF59A1">
        <w:rPr>
          <w:b/>
        </w:rPr>
        <w:t>Comentario:</w:t>
      </w:r>
      <w:r>
        <w:rPr>
          <w:b/>
        </w:rPr>
        <w:t xml:space="preserve"> </w:t>
      </w:r>
      <w:r>
        <w:t>Destaca el valor de la experiencia previa en la resolución de problemas tecnológicos. Las lecciones aprendidas y los éxitos pasados pueden influir en la capacidad de una comunidad tecnológica para abordar nuevos desafíos.</w:t>
      </w:r>
    </w:p>
    <w:p w:rsidR="00ED2ACF" w:rsidRDefault="00ED2ACF" w:rsidP="006A01D7">
      <w:pPr>
        <w:pStyle w:val="Prrafodelista"/>
      </w:pPr>
    </w:p>
    <w:p w:rsidR="003965D5" w:rsidRDefault="00AB6D94" w:rsidP="00AB6D94">
      <w:pPr>
        <w:pStyle w:val="Prrafodelista"/>
        <w:numPr>
          <w:ilvl w:val="0"/>
          <w:numId w:val="4"/>
        </w:numPr>
      </w:pPr>
      <w:r>
        <w:t>“</w:t>
      </w:r>
      <w:r w:rsidR="003965D5">
        <w:t>cambios en el ambiente pueden desencadenar revoluciones, como cuando la deforestación inglesa provocó el desarrollo de la tecnología de extracción del carbón mineral</w:t>
      </w:r>
      <w:r>
        <w:t>”</w:t>
      </w:r>
      <w:r w:rsidR="005A2E2E">
        <w:t xml:space="preserve"> </w:t>
      </w:r>
      <w:r w:rsidR="00A7768A">
        <w:t xml:space="preserve">(Cupani, 2006, p. 364) </w:t>
      </w:r>
    </w:p>
    <w:p w:rsidR="006A01D7" w:rsidRDefault="006A01D7" w:rsidP="006A01D7">
      <w:pPr>
        <w:pStyle w:val="Prrafodelista"/>
      </w:pPr>
    </w:p>
    <w:p w:rsidR="006A01D7" w:rsidRDefault="00ED2ACF" w:rsidP="006A01D7">
      <w:pPr>
        <w:pStyle w:val="Prrafodelista"/>
      </w:pPr>
      <w:r w:rsidRPr="00BF59A1">
        <w:rPr>
          <w:b/>
        </w:rPr>
        <w:lastRenderedPageBreak/>
        <w:t>Comentario:</w:t>
      </w:r>
      <w:r>
        <w:rPr>
          <w:b/>
        </w:rPr>
        <w:t xml:space="preserve"> </w:t>
      </w:r>
      <w:r>
        <w:t>Resalta cómo los cambios en el entorno pueden tener un impacto significativo en el desarrollo tecnológico. Se menciona el ejemplo de la deforestación en Inglaterra, que impulsó la creación de tecnologías para la extracción de carbón mineral. Este caso ilustra cómo las necesidades y desafíos ambientales pueden motivar la innovación tecnológica y la búsqueda de soluciones específicas. Además, demuestra cómo los cambios en el entorno natural pueden influir en la dirección y velocidad del progreso tecnológico, subrayando la interacción dinámica entre la tecnología y su entorno</w:t>
      </w:r>
      <w:r w:rsidR="005A2E2E">
        <w:t>.</w:t>
      </w:r>
      <w:r>
        <w:t xml:space="preserve"> </w:t>
      </w:r>
    </w:p>
    <w:p w:rsidR="00ED2ACF" w:rsidRDefault="00ED2ACF" w:rsidP="006A01D7">
      <w:pPr>
        <w:pStyle w:val="Prrafodelista"/>
      </w:pPr>
    </w:p>
    <w:p w:rsidR="00985AA4" w:rsidRDefault="00AB6D94" w:rsidP="00FC2E83">
      <w:pPr>
        <w:pStyle w:val="Prrafodelista"/>
        <w:numPr>
          <w:ilvl w:val="0"/>
          <w:numId w:val="4"/>
        </w:numPr>
      </w:pPr>
      <w:r>
        <w:t>“</w:t>
      </w:r>
      <w:r w:rsidR="00985AA4">
        <w:t>la tecnología es un modo específico de conocimiento y, previamente, un modo específico de resolver determinados problemas de conocimiento</w:t>
      </w:r>
      <w:r>
        <w:t>”</w:t>
      </w:r>
      <w:r w:rsidR="00A7768A">
        <w:t xml:space="preserve"> (Cupani, 2006, p. 367)</w:t>
      </w:r>
    </w:p>
    <w:p w:rsidR="005A2E2E" w:rsidRDefault="005A2E2E" w:rsidP="005A2E2E">
      <w:pPr>
        <w:pStyle w:val="Prrafodelista"/>
      </w:pPr>
    </w:p>
    <w:p w:rsidR="005A2E2E" w:rsidRDefault="005A2E2E" w:rsidP="005A2E2E">
      <w:pPr>
        <w:pStyle w:val="Prrafodelista"/>
      </w:pPr>
      <w:r w:rsidRPr="00BF59A1">
        <w:rPr>
          <w:b/>
        </w:rPr>
        <w:t>Comentario:</w:t>
      </w:r>
      <w:r>
        <w:rPr>
          <w:b/>
        </w:rPr>
        <w:t xml:space="preserve"> </w:t>
      </w:r>
      <w:r>
        <w:t>La cita sugiere que la tecnología implica un enfoque práctico y aplicado para resolver problemas. No se trata solo de teorías abstractas, sino de la aplicación concreta de conocimientos para crear soluciones útiles.</w:t>
      </w:r>
    </w:p>
    <w:p w:rsidR="00A11C7F" w:rsidRDefault="00A11C7F" w:rsidP="00587EA8">
      <w:pPr>
        <w:rPr>
          <w:lang w:val="es-MX"/>
        </w:rPr>
      </w:pPr>
    </w:p>
    <w:p w:rsidR="00A11C7F" w:rsidRDefault="00A11C7F" w:rsidP="00587EA8">
      <w:r w:rsidRPr="00A11C7F">
        <w:rPr>
          <w:b/>
          <w:lang w:val="es-MX"/>
        </w:rPr>
        <w:t>Libro 2:</w:t>
      </w:r>
      <w:r>
        <w:rPr>
          <w:b/>
          <w:lang w:val="es-MX"/>
        </w:rPr>
        <w:t xml:space="preserve"> </w:t>
      </w:r>
      <w:r>
        <w:t xml:space="preserve">NATIVOS DIGITALES Dieta cognitiva, inteligencia colectiva y arquitectura de la participación - Alejandro </w:t>
      </w:r>
      <w:proofErr w:type="spellStart"/>
      <w:r>
        <w:t>Piscitelli</w:t>
      </w:r>
      <w:proofErr w:type="spellEnd"/>
      <w:r>
        <w:t xml:space="preserve"> </w:t>
      </w:r>
    </w:p>
    <w:p w:rsidR="00A7768A" w:rsidRDefault="00256EB2" w:rsidP="00587EA8">
      <w:hyperlink r:id="rId7" w:history="1">
        <w:r w:rsidR="00A7768A" w:rsidRPr="00FE52E6">
          <w:rPr>
            <w:rStyle w:val="Hipervnculo"/>
          </w:rPr>
          <w:t>https://www.terras.edu.ar/biblioteca/2/Laalfabetizaciondigitalcomonuevainfraestructura.pdf</w:t>
        </w:r>
      </w:hyperlink>
      <w:r w:rsidR="00A7768A">
        <w:t xml:space="preserve"> </w:t>
      </w:r>
    </w:p>
    <w:p w:rsidR="00A11C7F" w:rsidRDefault="00A11C7F" w:rsidP="00587EA8">
      <w:pPr>
        <w:rPr>
          <w:lang w:val="es-MX"/>
        </w:rPr>
      </w:pPr>
    </w:p>
    <w:p w:rsidR="001B1CF8" w:rsidRDefault="00AB6D94" w:rsidP="00E4348F">
      <w:pPr>
        <w:pStyle w:val="Prrafodelista"/>
        <w:numPr>
          <w:ilvl w:val="0"/>
          <w:numId w:val="5"/>
        </w:numPr>
      </w:pPr>
      <w:r>
        <w:t>“</w:t>
      </w:r>
      <w:r w:rsidR="001B1CF8">
        <w:t>Las computadoras pueden ser el fundamento técnico de una nueva y potenciada alfabetización, que en muchos casos actuará del mismo modo que la actual alfabetización letrada, y que tendrá una penetración e influencia profundas comparables a la que hemos logrado gracias a la alfabetización masiva surgida a partir de la imprenta</w:t>
      </w:r>
      <w:r>
        <w:t>”</w:t>
      </w:r>
      <w:r w:rsidR="001B1CF8">
        <w:t xml:space="preserve"> (Di </w:t>
      </w:r>
      <w:proofErr w:type="spellStart"/>
      <w:r w:rsidR="001B1CF8">
        <w:t>Sessa</w:t>
      </w:r>
      <w:proofErr w:type="spellEnd"/>
      <w:r w:rsidR="001B1CF8">
        <w:t>, 2001)</w:t>
      </w:r>
    </w:p>
    <w:p w:rsidR="00A7768A" w:rsidRDefault="00A7768A" w:rsidP="00A7768A">
      <w:pPr>
        <w:pStyle w:val="Prrafodelista"/>
      </w:pPr>
    </w:p>
    <w:p w:rsidR="00A7768A" w:rsidRDefault="00A7768A" w:rsidP="00A7768A">
      <w:pPr>
        <w:pStyle w:val="Prrafodelista"/>
        <w:rPr>
          <w:b/>
        </w:rPr>
      </w:pPr>
      <w:r w:rsidRPr="00BF59A1">
        <w:rPr>
          <w:b/>
        </w:rPr>
        <w:t>Comentario:</w:t>
      </w:r>
      <w:r>
        <w:rPr>
          <w:b/>
        </w:rPr>
        <w:t xml:space="preserve"> </w:t>
      </w:r>
      <w:r w:rsidR="00F43726">
        <w:t>La cita subraya la importancia de reconocer la alfabetización digital como un elemento fundamental tanto en la educación como en la vida diaria, equiparable en su influencia a la alfabetización convencional</w:t>
      </w:r>
    </w:p>
    <w:p w:rsidR="00A7768A" w:rsidRDefault="00A7768A" w:rsidP="00A7768A">
      <w:pPr>
        <w:pStyle w:val="Prrafodelista"/>
      </w:pPr>
    </w:p>
    <w:p w:rsidR="00243D6F" w:rsidRDefault="00AB6D94" w:rsidP="00E4348F">
      <w:pPr>
        <w:pStyle w:val="Prrafodelista"/>
        <w:numPr>
          <w:ilvl w:val="0"/>
          <w:numId w:val="5"/>
        </w:numPr>
      </w:pPr>
      <w:r>
        <w:t>“</w:t>
      </w:r>
      <w:r w:rsidR="00243D6F">
        <w:t xml:space="preserve">Que docentes y alumnos puedan subir fotografías, sonidos, producciones y análisis a la Web, o que puedan usar la propia red como laboratorio, tubo de ensayos, máquina de simulación o espacio de narrativas personalizadas y a medida, implica la más grande expansión del espacio </w:t>
      </w:r>
      <w:proofErr w:type="spellStart"/>
      <w:r w:rsidR="00243D6F">
        <w:t>aúlico</w:t>
      </w:r>
      <w:proofErr w:type="spellEnd"/>
      <w:r w:rsidR="00243D6F">
        <w:t xml:space="preserve"> jamás concebida</w:t>
      </w:r>
      <w:r>
        <w:t>”</w:t>
      </w:r>
      <w:r w:rsidR="00A7768A">
        <w:t xml:space="preserve"> </w:t>
      </w:r>
      <w:r w:rsidR="00BB4F0D">
        <w:t>(</w:t>
      </w:r>
      <w:proofErr w:type="spellStart"/>
      <w:r w:rsidR="00A7768A">
        <w:t>Piscitelli</w:t>
      </w:r>
      <w:proofErr w:type="spellEnd"/>
      <w:r w:rsidR="00BB4F0D">
        <w:t xml:space="preserve">, 2004, p. </w:t>
      </w:r>
      <w:r w:rsidR="00F43726">
        <w:t>10)</w:t>
      </w:r>
    </w:p>
    <w:p w:rsidR="00A7768A" w:rsidRDefault="00A7768A" w:rsidP="00A7768A">
      <w:pPr>
        <w:pStyle w:val="Prrafodelista"/>
      </w:pPr>
    </w:p>
    <w:p w:rsidR="00A7768A" w:rsidRDefault="00A7768A" w:rsidP="00A7768A">
      <w:pPr>
        <w:pStyle w:val="Prrafodelista"/>
        <w:rPr>
          <w:b/>
        </w:rPr>
      </w:pPr>
      <w:r w:rsidRPr="00BF59A1">
        <w:rPr>
          <w:b/>
        </w:rPr>
        <w:t>Comentario:</w:t>
      </w:r>
      <w:r w:rsidR="00F43726">
        <w:rPr>
          <w:b/>
        </w:rPr>
        <w:t xml:space="preserve"> </w:t>
      </w:r>
      <w:r w:rsidR="00F43726">
        <w:t>Es importante</w:t>
      </w:r>
      <w:r w:rsidR="00F43726">
        <w:rPr>
          <w:b/>
        </w:rPr>
        <w:t xml:space="preserve"> </w:t>
      </w:r>
      <w:r w:rsidR="00F43726">
        <w:t>integrar tecnologías digitales en la educación, lo que permite que tanto profesores como estudiantes utilicen la web como un espacio interactivo y personalizado para el aprendizaje. Al facilitar la publicación de una variedad de contenidos en línea, se amplían notablemente las opciones y el alcance de la enseñanza, convirtiendo así el aula en un entorno virtual dinámico y enriquecido. Esta transformación representa un avance significativo en la educación al proporcionar nuevas oportunidades para la experimentación y el aprendizaje colaborativo.</w:t>
      </w:r>
    </w:p>
    <w:p w:rsidR="00A7768A" w:rsidRDefault="00A7768A" w:rsidP="00A7768A">
      <w:pPr>
        <w:pStyle w:val="Prrafodelista"/>
      </w:pPr>
    </w:p>
    <w:p w:rsidR="00686698" w:rsidRDefault="00AB6D94" w:rsidP="00E4348F">
      <w:pPr>
        <w:pStyle w:val="Prrafodelista"/>
        <w:numPr>
          <w:ilvl w:val="0"/>
          <w:numId w:val="5"/>
        </w:numPr>
      </w:pPr>
      <w:r>
        <w:lastRenderedPageBreak/>
        <w:t>“</w:t>
      </w:r>
      <w:r w:rsidR="00686698">
        <w:t>Hoy el analfabetismo digital sigue siendo una tremenda barrera y obstáculo para el desarrollo cultural y social de la humanidad. Mientras pocos se solazan y se entretienen en su domesticación, para el grueso de la población mundial las computadoras son desde un engorro y un obstáculo, hasta directamente una fuente de dolor y de desaliento, y en la mayoría de los casos una barrera de exclusión social significativa</w:t>
      </w:r>
      <w:r>
        <w:t>”</w:t>
      </w:r>
      <w:r w:rsidR="00285FED">
        <w:t xml:space="preserve"> (</w:t>
      </w:r>
      <w:proofErr w:type="spellStart"/>
      <w:r w:rsidR="00285FED">
        <w:t>Piscitelli</w:t>
      </w:r>
      <w:proofErr w:type="spellEnd"/>
      <w:r w:rsidR="00285FED">
        <w:t>, 2004, p. 10)</w:t>
      </w:r>
    </w:p>
    <w:p w:rsidR="00A7768A" w:rsidRDefault="00A7768A" w:rsidP="00A7768A">
      <w:pPr>
        <w:pStyle w:val="Prrafodelista"/>
      </w:pPr>
    </w:p>
    <w:p w:rsidR="00A7768A" w:rsidRDefault="00A7768A" w:rsidP="00A7768A">
      <w:pPr>
        <w:pStyle w:val="Prrafodelista"/>
        <w:rPr>
          <w:b/>
        </w:rPr>
      </w:pPr>
      <w:r w:rsidRPr="00BF59A1">
        <w:rPr>
          <w:b/>
        </w:rPr>
        <w:t>Comentario:</w:t>
      </w:r>
      <w:r w:rsidR="00285FED">
        <w:rPr>
          <w:b/>
        </w:rPr>
        <w:t xml:space="preserve"> </w:t>
      </w:r>
      <w:r w:rsidR="00285FED">
        <w:t>Aunque algunos aprovechan las ventajas y oportunidades que la tecnología ofrece, para muchos, especialmente en contextos globales, la carencia de habilidades digitales representa un obstáculo importante que restringe su integración en la cultura y la sociedad. Esta disparidad en el dominio de competencias digitales puede intensificar la exclusión social y económica, exacerbando las diferencias ya existentes en el desarrollo cultural y social a nivel mundial</w:t>
      </w:r>
    </w:p>
    <w:p w:rsidR="00A7768A" w:rsidRDefault="00A7768A" w:rsidP="00A7768A">
      <w:pPr>
        <w:pStyle w:val="Prrafodelista"/>
      </w:pPr>
    </w:p>
    <w:p w:rsidR="00686698" w:rsidRDefault="00AB6D94" w:rsidP="00E4348F">
      <w:pPr>
        <w:pStyle w:val="Prrafodelista"/>
        <w:numPr>
          <w:ilvl w:val="0"/>
          <w:numId w:val="5"/>
        </w:numPr>
      </w:pPr>
      <w:r>
        <w:t>“</w:t>
      </w:r>
      <w:r w:rsidR="00686698">
        <w:t xml:space="preserve">La conclusión de </w:t>
      </w:r>
      <w:proofErr w:type="spellStart"/>
      <w:r w:rsidR="00686698">
        <w:t>Gee</w:t>
      </w:r>
      <w:proofErr w:type="spellEnd"/>
      <w:r w:rsidR="00686698">
        <w:t xml:space="preserve"> es que un buen videojuego instructivo debería seguir el modelo de seleccionar un dominio de auténtico profesionalismo, optar por las habilidades y el conocimiento que debe ser distribuido, construir un sistema de valores integral al juego y relacionar instrucciones explícitas a contextos y situaciones específicas</w:t>
      </w:r>
      <w:r>
        <w:t>”</w:t>
      </w:r>
      <w:r w:rsidR="00285FED">
        <w:t xml:space="preserve"> (</w:t>
      </w:r>
      <w:proofErr w:type="spellStart"/>
      <w:r w:rsidR="00285FED">
        <w:t>Piscitelli</w:t>
      </w:r>
      <w:proofErr w:type="spellEnd"/>
      <w:r w:rsidR="00285FED">
        <w:t>, 2004, p. 1</w:t>
      </w:r>
      <w:r w:rsidR="005F2C8A">
        <w:t>1</w:t>
      </w:r>
      <w:r w:rsidR="00285FED">
        <w:t>)</w:t>
      </w:r>
    </w:p>
    <w:p w:rsidR="00285FED" w:rsidRDefault="00285FED" w:rsidP="00A7768A">
      <w:pPr>
        <w:pStyle w:val="Prrafodelista"/>
        <w:rPr>
          <w:b/>
        </w:rPr>
      </w:pPr>
    </w:p>
    <w:p w:rsidR="00A7768A" w:rsidRDefault="00A7768A" w:rsidP="00A7768A">
      <w:pPr>
        <w:pStyle w:val="Prrafodelista"/>
        <w:rPr>
          <w:b/>
        </w:rPr>
      </w:pPr>
      <w:r w:rsidRPr="00BF59A1">
        <w:rPr>
          <w:b/>
        </w:rPr>
        <w:t>Comentario:</w:t>
      </w:r>
      <w:r w:rsidR="00285FED">
        <w:rPr>
          <w:b/>
        </w:rPr>
        <w:t xml:space="preserve"> </w:t>
      </w:r>
      <w:proofErr w:type="spellStart"/>
      <w:r w:rsidR="00285FED">
        <w:t>Gee</w:t>
      </w:r>
      <w:proofErr w:type="spellEnd"/>
      <w:r w:rsidR="00285FED">
        <w:t xml:space="preserve"> destaca la necesidad de identificar cuidadosamente las habilidades y conocimientos que se enseñarán a través del juego, asegurando que estén alineados con los objetivos educativos específicos. Esto garantiza que los jugadores adquieran habilidades prácticas y aplicables en lugar de simplemente acumular información sin sentido, cosa que sería muy útil en las aulas. </w:t>
      </w:r>
    </w:p>
    <w:p w:rsidR="00A7768A" w:rsidRDefault="00A7768A" w:rsidP="00A7768A">
      <w:pPr>
        <w:pStyle w:val="Prrafodelista"/>
      </w:pPr>
    </w:p>
    <w:p w:rsidR="005F2C8A" w:rsidRDefault="00AB6D94" w:rsidP="005F2C8A">
      <w:pPr>
        <w:pStyle w:val="Prrafodelista"/>
        <w:numPr>
          <w:ilvl w:val="0"/>
          <w:numId w:val="5"/>
        </w:numPr>
      </w:pPr>
      <w:r>
        <w:t>“</w:t>
      </w:r>
      <w:r w:rsidR="00686698">
        <w:t>Y que cualquier dominio de conocimiento, académico o no, es principalmente un conjunto de actividades y experiencias</w:t>
      </w:r>
      <w:r>
        <w:t>”</w:t>
      </w:r>
      <w:r w:rsidR="005F2C8A" w:rsidRPr="005F2C8A">
        <w:t xml:space="preserve"> </w:t>
      </w:r>
      <w:r w:rsidR="005F2C8A">
        <w:t>(</w:t>
      </w:r>
      <w:proofErr w:type="spellStart"/>
      <w:r w:rsidR="005F2C8A">
        <w:t>Piscitelli</w:t>
      </w:r>
      <w:proofErr w:type="spellEnd"/>
      <w:r w:rsidR="005F2C8A">
        <w:t>, 2004, p. 12)</w:t>
      </w:r>
    </w:p>
    <w:p w:rsidR="00A7768A" w:rsidRDefault="00A7768A" w:rsidP="00A7768A">
      <w:pPr>
        <w:pStyle w:val="Prrafodelista"/>
      </w:pPr>
    </w:p>
    <w:p w:rsidR="00A7768A" w:rsidRDefault="00A7768A" w:rsidP="00A7768A">
      <w:pPr>
        <w:pStyle w:val="Prrafodelista"/>
        <w:rPr>
          <w:b/>
        </w:rPr>
      </w:pPr>
      <w:r w:rsidRPr="00BF59A1">
        <w:rPr>
          <w:b/>
        </w:rPr>
        <w:t>Comentario:</w:t>
      </w:r>
      <w:r w:rsidR="005F2C8A">
        <w:rPr>
          <w:b/>
        </w:rPr>
        <w:t xml:space="preserve"> </w:t>
      </w:r>
      <w:r w:rsidR="005F2C8A">
        <w:t>Esto implica que el aprendizaje y la comprensión de un tema van más allá de simplemente memorizar datos; en su lugar, implican involucrarse activamente en prácticas y experimentar situaciones relacionadas con dicho conocimiento. Esta visión enfatiza la importancia de la acción y la experiencia en la adquisición de conocimientos, subrayando la relevancia de practicar y sumergirse en un área específica para comprenderla de manera profunda y significativa</w:t>
      </w:r>
    </w:p>
    <w:p w:rsidR="00A7768A" w:rsidRDefault="00A7768A" w:rsidP="00A7768A">
      <w:pPr>
        <w:pStyle w:val="Prrafodelista"/>
      </w:pPr>
    </w:p>
    <w:p w:rsidR="006913D6" w:rsidRDefault="00AB6D94" w:rsidP="00E4348F">
      <w:pPr>
        <w:pStyle w:val="Prrafodelista"/>
        <w:numPr>
          <w:ilvl w:val="0"/>
          <w:numId w:val="5"/>
        </w:numPr>
      </w:pPr>
      <w:r>
        <w:t>“</w:t>
      </w:r>
      <w:r w:rsidR="006913D6">
        <w:t>Aquello que se resiste a la memorización y al aprendizaje automatizados, se asimila más fácilmente si los alumnos están inmersos en actividades y en experiencias que usan estos hechos para planes, objetivos y propósitos en "n" dominios coherentes de conocimiento</w:t>
      </w:r>
      <w:r>
        <w:t xml:space="preserve">” </w:t>
      </w:r>
      <w:r w:rsidR="005F2C8A">
        <w:t>(</w:t>
      </w:r>
      <w:proofErr w:type="spellStart"/>
      <w:r w:rsidR="005F2C8A">
        <w:t>Piscitelli</w:t>
      </w:r>
      <w:proofErr w:type="spellEnd"/>
      <w:r w:rsidR="005F2C8A">
        <w:t>, 2004, p. 12)</w:t>
      </w:r>
    </w:p>
    <w:p w:rsidR="00A7768A" w:rsidRDefault="00A7768A" w:rsidP="00A7768A">
      <w:pPr>
        <w:pStyle w:val="Prrafodelista"/>
      </w:pPr>
    </w:p>
    <w:p w:rsidR="00A7768A" w:rsidRDefault="00A7768A" w:rsidP="00A7768A">
      <w:pPr>
        <w:pStyle w:val="Prrafodelista"/>
        <w:rPr>
          <w:b/>
        </w:rPr>
      </w:pPr>
      <w:r w:rsidRPr="00BF59A1">
        <w:rPr>
          <w:b/>
        </w:rPr>
        <w:t>Comentario:</w:t>
      </w:r>
      <w:r w:rsidR="005F2C8A">
        <w:rPr>
          <w:b/>
        </w:rPr>
        <w:t xml:space="preserve"> </w:t>
      </w:r>
      <w:r w:rsidR="005F2C8A">
        <w:t xml:space="preserve">La cita sugiere que los estudiantes aprenden mejor cuando están inmersos en actividades prácticas que les permiten aplicar los conceptos y hechos que están aprendiendo en contextos significativos y coherentes. Esta aproximación activa al </w:t>
      </w:r>
      <w:r w:rsidR="005F2C8A">
        <w:lastRenderedPageBreak/>
        <w:t>aprendizaje facilita una comprensión más profunda y duradera que simplemente memorizar información.</w:t>
      </w:r>
    </w:p>
    <w:p w:rsidR="00A7768A" w:rsidRDefault="00A7768A" w:rsidP="00A7768A">
      <w:pPr>
        <w:pStyle w:val="Prrafodelista"/>
      </w:pPr>
    </w:p>
    <w:p w:rsidR="006913D6" w:rsidRDefault="00AB6D94" w:rsidP="00E4348F">
      <w:pPr>
        <w:pStyle w:val="Prrafodelista"/>
        <w:numPr>
          <w:ilvl w:val="0"/>
          <w:numId w:val="5"/>
        </w:numPr>
      </w:pPr>
      <w:r>
        <w:t>“</w:t>
      </w:r>
      <w:r w:rsidR="006913D6">
        <w:t>Si explicitamos lo que sabemos, los estudiantes no pueden retener o siquiera entender lo que estamos diciendo, porque aún no han realizado las actividades específicas, ni tampoco han pasado por las experiencias a las que se refieren nuestras palabras</w:t>
      </w:r>
      <w:r>
        <w:t>”</w:t>
      </w:r>
      <w:r w:rsidR="00E155A9">
        <w:t xml:space="preserve"> (</w:t>
      </w:r>
      <w:proofErr w:type="spellStart"/>
      <w:r w:rsidR="00E155A9">
        <w:t>Piscitelli</w:t>
      </w:r>
      <w:proofErr w:type="spellEnd"/>
      <w:r w:rsidR="00E155A9">
        <w:t>, 2004, p. 12)</w:t>
      </w:r>
    </w:p>
    <w:p w:rsidR="00A7768A" w:rsidRDefault="00A7768A" w:rsidP="00A7768A">
      <w:pPr>
        <w:pStyle w:val="Prrafodelista"/>
      </w:pPr>
    </w:p>
    <w:p w:rsidR="00A7768A" w:rsidRDefault="00A7768A" w:rsidP="00A7768A">
      <w:pPr>
        <w:pStyle w:val="Prrafodelista"/>
        <w:rPr>
          <w:b/>
        </w:rPr>
      </w:pPr>
      <w:r w:rsidRPr="00BF59A1">
        <w:rPr>
          <w:b/>
        </w:rPr>
        <w:t>Comentario:</w:t>
      </w:r>
      <w:r w:rsidR="00E155A9">
        <w:rPr>
          <w:b/>
        </w:rPr>
        <w:t xml:space="preserve"> </w:t>
      </w:r>
      <w:r w:rsidR="00E155A9">
        <w:t>Como educadores, no podemos traducir completamente nuestra experiencia en palabras, ya que un campo de conocimiento implica formas de acción, identidad y percepción. Si explicamos todo lo que sabemos, los estudiantes pueden tener dificultades para retener o comprender lo que decimos, ya que aún no han participado en las actividades específicas ni han tenido las experiencias a las que nuestras palabras se refieren</w:t>
      </w:r>
    </w:p>
    <w:p w:rsidR="00A7768A" w:rsidRDefault="00A7768A" w:rsidP="00A7768A">
      <w:pPr>
        <w:pStyle w:val="Prrafodelista"/>
      </w:pPr>
    </w:p>
    <w:p w:rsidR="00E155A9" w:rsidRDefault="00AB6D94" w:rsidP="00E155A9">
      <w:pPr>
        <w:pStyle w:val="Prrafodelista"/>
        <w:numPr>
          <w:ilvl w:val="0"/>
          <w:numId w:val="5"/>
        </w:numPr>
      </w:pPr>
      <w:r>
        <w:t>“</w:t>
      </w:r>
      <w:r w:rsidR="00F53946">
        <w:t>Más interesante que pretender que los alumnos repitan como loros lo que nosotros elaboramos mejor o peor, sería que ese contenido y su forma de organizarlo les llegara a través de propuestas de trabajo que los guiaran -recursivamente- en las actividades de obtención y elaboración del conocimiento que nos han formado a nosotros como docentes</w:t>
      </w:r>
      <w:r>
        <w:t>”</w:t>
      </w:r>
      <w:r w:rsidR="00E155A9">
        <w:t xml:space="preserve"> (</w:t>
      </w:r>
      <w:proofErr w:type="spellStart"/>
      <w:r w:rsidR="00E155A9">
        <w:t>Piscitelli</w:t>
      </w:r>
      <w:proofErr w:type="spellEnd"/>
      <w:r w:rsidR="00E155A9">
        <w:t>, 2004, p. 1</w:t>
      </w:r>
      <w:r w:rsidR="0067708B">
        <w:t>4</w:t>
      </w:r>
      <w:r w:rsidR="00E155A9">
        <w:t>)</w:t>
      </w:r>
    </w:p>
    <w:p w:rsidR="00A7768A" w:rsidRDefault="00A7768A" w:rsidP="00A7768A">
      <w:pPr>
        <w:pStyle w:val="Prrafodelista"/>
      </w:pPr>
    </w:p>
    <w:p w:rsidR="00A7768A" w:rsidRDefault="00A7768A" w:rsidP="00A7768A">
      <w:pPr>
        <w:pStyle w:val="Prrafodelista"/>
        <w:rPr>
          <w:b/>
        </w:rPr>
      </w:pPr>
      <w:r w:rsidRPr="00BF59A1">
        <w:rPr>
          <w:b/>
        </w:rPr>
        <w:t>Comentario:</w:t>
      </w:r>
      <w:r w:rsidR="00E155A9">
        <w:rPr>
          <w:b/>
        </w:rPr>
        <w:t xml:space="preserve"> </w:t>
      </w:r>
      <w:r w:rsidR="00E155A9">
        <w:t>Se resalta la importancia de abandonar un enfoque convencional de enseñanza donde los alumnos simplemente repiten información sin comprenderla. En cambio, se destaca la necesidad de que los estudiantes adquieran conocimiento a través de actividades que los guíen en la obtención y elaboración activa de información. Este enfoque fomenta la participación activa de los alumnos en la construcción de su propio conocimiento, lo que les permite comprender y aplicar la información de manera más significativa.</w:t>
      </w:r>
    </w:p>
    <w:p w:rsidR="00A7768A" w:rsidRDefault="00A7768A" w:rsidP="00A7768A">
      <w:pPr>
        <w:pStyle w:val="Prrafodelista"/>
      </w:pPr>
    </w:p>
    <w:p w:rsidR="00F53946" w:rsidRDefault="00AB6D94" w:rsidP="00E4348F">
      <w:pPr>
        <w:pStyle w:val="Prrafodelista"/>
        <w:numPr>
          <w:ilvl w:val="0"/>
          <w:numId w:val="5"/>
        </w:numPr>
      </w:pPr>
      <w:r>
        <w:t>“</w:t>
      </w:r>
      <w:r w:rsidR="00EC4C1F">
        <w:t>Los teóricos del "aprender a escribir" cuestionan la idea de que aprender a producir e interpretar lenguaje escrito es un asunto concluido al ingresar en la educación superior. Objetan que la adquisición de la lectura y la escritura se completen en algún momento</w:t>
      </w:r>
      <w:r>
        <w:t>”</w:t>
      </w:r>
      <w:r w:rsidR="0067708B" w:rsidRPr="0067708B">
        <w:t xml:space="preserve"> </w:t>
      </w:r>
      <w:r w:rsidR="0067708B">
        <w:t>(</w:t>
      </w:r>
      <w:proofErr w:type="spellStart"/>
      <w:r w:rsidR="0067708B">
        <w:t>Piscitelli</w:t>
      </w:r>
      <w:proofErr w:type="spellEnd"/>
      <w:r w:rsidR="0067708B">
        <w:t>, 2004, p. 15)</w:t>
      </w:r>
    </w:p>
    <w:p w:rsidR="00A7768A" w:rsidRDefault="00A7768A" w:rsidP="00A7768A">
      <w:pPr>
        <w:pStyle w:val="Prrafodelista"/>
      </w:pPr>
    </w:p>
    <w:p w:rsidR="00A7768A" w:rsidRDefault="00A7768A" w:rsidP="00A7768A">
      <w:pPr>
        <w:pStyle w:val="Prrafodelista"/>
        <w:rPr>
          <w:b/>
        </w:rPr>
      </w:pPr>
      <w:r w:rsidRPr="00BF59A1">
        <w:rPr>
          <w:b/>
        </w:rPr>
        <w:t>Comentario:</w:t>
      </w:r>
      <w:r w:rsidR="0067708B">
        <w:rPr>
          <w:b/>
        </w:rPr>
        <w:t xml:space="preserve"> </w:t>
      </w:r>
      <w:r w:rsidR="0067708B">
        <w:t>Esta visión enfatiza que la alfabetización es un proceso en constante evolución que demanda práctica y mejora constante a lo largo de toda la vida. Esto desafía la idea tradicional de que la habilidad en lectura y escritura se alcanza de forma definitiva en un punto específico de la educación.</w:t>
      </w:r>
    </w:p>
    <w:p w:rsidR="00A7768A" w:rsidRDefault="00A7768A" w:rsidP="00A7768A">
      <w:pPr>
        <w:pStyle w:val="Prrafodelista"/>
      </w:pPr>
    </w:p>
    <w:p w:rsidR="00EC4C1F" w:rsidRDefault="00AB6D94" w:rsidP="00E4348F">
      <w:pPr>
        <w:pStyle w:val="Prrafodelista"/>
        <w:numPr>
          <w:ilvl w:val="0"/>
          <w:numId w:val="5"/>
        </w:numPr>
      </w:pPr>
      <w:r>
        <w:t>“</w:t>
      </w:r>
      <w:r w:rsidR="00EC4C1F">
        <w:t>tenemos que estar atentos a los obstáculos físicos, sociales y cognitivos preexistentes, cómo afrontar esta nueva intersección tecnología/escuela, para que no nos frustremos nuevamente</w:t>
      </w:r>
      <w:r>
        <w:t xml:space="preserve">” </w:t>
      </w:r>
      <w:r w:rsidR="00C752E1">
        <w:t>(</w:t>
      </w:r>
      <w:proofErr w:type="spellStart"/>
      <w:r w:rsidR="00C752E1">
        <w:t>Piscitelli</w:t>
      </w:r>
      <w:proofErr w:type="spellEnd"/>
      <w:r w:rsidR="00C752E1">
        <w:t>, 2004, p. 16)</w:t>
      </w:r>
    </w:p>
    <w:p w:rsidR="00A7768A" w:rsidRDefault="00A7768A" w:rsidP="00A7768A">
      <w:pPr>
        <w:pStyle w:val="Prrafodelista"/>
      </w:pPr>
    </w:p>
    <w:p w:rsidR="00A7768A" w:rsidRDefault="00A7768A" w:rsidP="00A7768A">
      <w:pPr>
        <w:pStyle w:val="Prrafodelista"/>
      </w:pPr>
      <w:r w:rsidRPr="00BF59A1">
        <w:rPr>
          <w:b/>
        </w:rPr>
        <w:lastRenderedPageBreak/>
        <w:t>Comentario:</w:t>
      </w:r>
      <w:r w:rsidR="00C752E1">
        <w:rPr>
          <w:b/>
        </w:rPr>
        <w:t xml:space="preserve"> </w:t>
      </w:r>
      <w:r w:rsidR="00C752E1">
        <w:t>Se resalta la importancia de mantenerse vigilantes y listos para abordar estos desafíos de manera eficaz, con el fin de evitar contratiempos y lograr una incorporación exitosa de la tecnología en el entorno educativo. Este enfoque enfatiza la necesidad de tener en cuenta no solo los aspectos técnicos relacionados con la implementación tecnológica, sino también los factores humanos y contextuales que pueden afectar su aceptación y uso en el ámbito educativo.</w:t>
      </w:r>
    </w:p>
    <w:p w:rsidR="00243D6F" w:rsidRDefault="00243D6F" w:rsidP="00587EA8">
      <w:pPr>
        <w:rPr>
          <w:lang w:val="es-MX"/>
        </w:rPr>
      </w:pPr>
    </w:p>
    <w:p w:rsidR="000330EE" w:rsidRDefault="000330EE" w:rsidP="00587EA8">
      <w:r w:rsidRPr="003509B8">
        <w:rPr>
          <w:b/>
          <w:lang w:val="es-MX"/>
        </w:rPr>
        <w:t>Libro 3:</w:t>
      </w:r>
      <w:r>
        <w:rPr>
          <w:lang w:val="es-MX"/>
        </w:rPr>
        <w:t xml:space="preserve"> </w:t>
      </w:r>
      <w:r>
        <w:t>¿Tienen política los artefactos?</w:t>
      </w:r>
      <w:r w:rsidR="003509B8">
        <w:t xml:space="preserve"> -</w:t>
      </w:r>
      <w:r>
        <w:t xml:space="preserve"> Langdon </w:t>
      </w:r>
      <w:proofErr w:type="spellStart"/>
      <w:r>
        <w:t>Winner</w:t>
      </w:r>
      <w:proofErr w:type="spellEnd"/>
    </w:p>
    <w:p w:rsidR="00C752E1" w:rsidRDefault="00256EB2" w:rsidP="00587EA8">
      <w:hyperlink r:id="rId8" w:history="1">
        <w:r w:rsidR="00C752E1" w:rsidRPr="00FE52E6">
          <w:rPr>
            <w:rStyle w:val="Hipervnculo"/>
          </w:rPr>
          <w:t>http://www.ub.edu/prometheus21/articulos/tienen.pdf</w:t>
        </w:r>
      </w:hyperlink>
      <w:r w:rsidR="00C752E1">
        <w:t xml:space="preserve"> </w:t>
      </w:r>
    </w:p>
    <w:p w:rsidR="003509B8" w:rsidRDefault="00AB6D94" w:rsidP="00274B69">
      <w:pPr>
        <w:pStyle w:val="Prrafodelista"/>
        <w:numPr>
          <w:ilvl w:val="0"/>
          <w:numId w:val="1"/>
        </w:numPr>
      </w:pPr>
      <w:r>
        <w:t>“</w:t>
      </w:r>
      <w:r w:rsidR="003A796C">
        <w:t>Lo que está en cuestión es la afirmación de que las máquinas, estructuras y sistemas de nuestra moderna cultura material pueden ser correctamente juzgados no sólo por sus contribuciones a la eficacia y la productividad, ni simplemente por sus efectos ambientales colaterales, sino también por el modo en que pueden encarnar ciertas formas de poder y autoridad específicas</w:t>
      </w:r>
      <w:r>
        <w:t xml:space="preserve">” </w:t>
      </w:r>
      <w:r w:rsidR="00C752E1">
        <w:t>(</w:t>
      </w:r>
      <w:proofErr w:type="spellStart"/>
      <w:r w:rsidR="00C752E1">
        <w:t>Winner</w:t>
      </w:r>
      <w:proofErr w:type="spellEnd"/>
      <w:r w:rsidR="00C752E1">
        <w:t>, 1985, p. 1)</w:t>
      </w:r>
    </w:p>
    <w:p w:rsidR="00C752E1" w:rsidRDefault="00C752E1" w:rsidP="00C752E1">
      <w:pPr>
        <w:pStyle w:val="Prrafodelista"/>
      </w:pPr>
    </w:p>
    <w:p w:rsidR="00C752E1" w:rsidRDefault="00C752E1" w:rsidP="00C752E1">
      <w:pPr>
        <w:pStyle w:val="Prrafodelista"/>
        <w:rPr>
          <w:b/>
        </w:rPr>
      </w:pPr>
      <w:r w:rsidRPr="00BF59A1">
        <w:rPr>
          <w:b/>
        </w:rPr>
        <w:t>Comentario:</w:t>
      </w:r>
      <w:r>
        <w:rPr>
          <w:b/>
        </w:rPr>
        <w:t xml:space="preserve"> </w:t>
      </w:r>
      <w:r>
        <w:t>Esta visión nos anima a pensar en cómo las tecnologías no solo afectan nuestras vidas en aspectos prácticos, sino que también pueden alterar la distribución del poder y la autoridad entre distintos grupos sociales. Por ello, es crucial tener en cuenta no solo las funciones y resultados directos de las tecnologías, sino también sus efectos más amplios en términos de relaciones de poder y control.</w:t>
      </w:r>
    </w:p>
    <w:p w:rsidR="00C752E1" w:rsidRDefault="00C752E1" w:rsidP="00C752E1">
      <w:pPr>
        <w:pStyle w:val="Prrafodelista"/>
      </w:pPr>
    </w:p>
    <w:p w:rsidR="003A796C" w:rsidRDefault="00AB6D94" w:rsidP="00274B69">
      <w:pPr>
        <w:pStyle w:val="Prrafodelista"/>
        <w:numPr>
          <w:ilvl w:val="0"/>
          <w:numId w:val="1"/>
        </w:numPr>
      </w:pPr>
      <w:proofErr w:type="gramStart"/>
      <w:r>
        <w:t>”</w:t>
      </w:r>
      <w:r w:rsidR="00995566">
        <w:t>lo</w:t>
      </w:r>
      <w:proofErr w:type="gramEnd"/>
      <w:r w:rsidR="00995566">
        <w:t xml:space="preserve"> que importa no es la tecnología misma, sino el sistema social o económico en el que se encarna</w:t>
      </w:r>
      <w:r>
        <w:t>”</w:t>
      </w:r>
      <w:r w:rsidR="00C752E1">
        <w:t xml:space="preserve"> (</w:t>
      </w:r>
      <w:proofErr w:type="spellStart"/>
      <w:r w:rsidR="00C752E1">
        <w:t>Winner</w:t>
      </w:r>
      <w:proofErr w:type="spellEnd"/>
      <w:r w:rsidR="00C752E1">
        <w:t>, 1985, p. 1)</w:t>
      </w:r>
    </w:p>
    <w:p w:rsidR="00C752E1" w:rsidRDefault="00C752E1" w:rsidP="00C752E1">
      <w:pPr>
        <w:pStyle w:val="Prrafodelista"/>
      </w:pPr>
    </w:p>
    <w:p w:rsidR="00C752E1" w:rsidRDefault="00C752E1" w:rsidP="00C752E1">
      <w:pPr>
        <w:pStyle w:val="Prrafodelista"/>
        <w:rPr>
          <w:b/>
        </w:rPr>
      </w:pPr>
      <w:r w:rsidRPr="00BF59A1">
        <w:rPr>
          <w:b/>
        </w:rPr>
        <w:t>Comentario:</w:t>
      </w:r>
      <w:r w:rsidR="00C57A3A">
        <w:rPr>
          <w:b/>
        </w:rPr>
        <w:t xml:space="preserve"> </w:t>
      </w:r>
      <w:r w:rsidR="00C57A3A">
        <w:t>No es adecuado analizar la tecnología de manera aislada; es esencial considerar el contexto social y económico en el que se desarrolla y utiliza. Esto implica que las tecnologías no existen por sí mismas, sino que están estrechamente vinculadas a las estructuras más amplias de la sociedad y la economía en las que operan. Esta perspectiva destaca la importancia de comprender cómo las tecnologías reflejan y mantienen las relaciones de poder y autoridad dentro de un sistema social específico.</w:t>
      </w:r>
    </w:p>
    <w:p w:rsidR="00C752E1" w:rsidRDefault="00C752E1" w:rsidP="00C752E1">
      <w:pPr>
        <w:pStyle w:val="Prrafodelista"/>
      </w:pPr>
    </w:p>
    <w:p w:rsidR="00995566" w:rsidRDefault="00AB6D94" w:rsidP="00274B69">
      <w:pPr>
        <w:pStyle w:val="Prrafodelista"/>
        <w:numPr>
          <w:ilvl w:val="0"/>
          <w:numId w:val="1"/>
        </w:numPr>
      </w:pPr>
      <w:r>
        <w:t>“</w:t>
      </w:r>
      <w:r w:rsidR="00671713">
        <w:t>Aquéllos que no han reconocido aún los modos en los que las fuerzas sociales y económicas dan forma a las tecnologías no han ido mucho más allá de ese determinismo</w:t>
      </w:r>
      <w:r>
        <w:t>”</w:t>
      </w:r>
      <w:r w:rsidR="00C752E1">
        <w:t xml:space="preserve"> (</w:t>
      </w:r>
      <w:proofErr w:type="spellStart"/>
      <w:r w:rsidR="00C752E1">
        <w:t>Winner</w:t>
      </w:r>
      <w:proofErr w:type="spellEnd"/>
      <w:r w:rsidR="00C752E1">
        <w:t xml:space="preserve">, 1985, p. </w:t>
      </w:r>
      <w:r w:rsidR="00C57A3A">
        <w:t>2</w:t>
      </w:r>
      <w:r w:rsidR="00C752E1">
        <w:t>)</w:t>
      </w:r>
    </w:p>
    <w:p w:rsidR="00C752E1" w:rsidRDefault="00C752E1" w:rsidP="00C752E1">
      <w:pPr>
        <w:pStyle w:val="Prrafodelista"/>
      </w:pPr>
    </w:p>
    <w:p w:rsidR="00C752E1" w:rsidRDefault="00C752E1" w:rsidP="00C752E1">
      <w:pPr>
        <w:pStyle w:val="Prrafodelista"/>
        <w:rPr>
          <w:b/>
        </w:rPr>
      </w:pPr>
      <w:r w:rsidRPr="00BF59A1">
        <w:rPr>
          <w:b/>
        </w:rPr>
        <w:t>Comentario:</w:t>
      </w:r>
      <w:r w:rsidR="00C57A3A">
        <w:rPr>
          <w:b/>
        </w:rPr>
        <w:t xml:space="preserve"> </w:t>
      </w:r>
      <w:r w:rsidR="00C57A3A">
        <w:t>Indica que quienes no reconocen esta influencia tienen una comprensión limitada de la relación entre la tecnología y la sociedad, quedándose en una visión simplista del determinismo tecnológico. Este enfoque crítico sugiere explorar más allá de la noción de que la tecnología se desarrolla de manera autónoma, y considerar cómo las condiciones sociales y económicas moldean y dirigen el curso de la innovación tecnológica.</w:t>
      </w:r>
    </w:p>
    <w:p w:rsidR="00C752E1" w:rsidRDefault="00C752E1" w:rsidP="00C752E1">
      <w:pPr>
        <w:pStyle w:val="Prrafodelista"/>
      </w:pPr>
    </w:p>
    <w:p w:rsidR="001859E4" w:rsidRDefault="00AB6D94" w:rsidP="00274B69">
      <w:pPr>
        <w:pStyle w:val="Prrafodelista"/>
        <w:numPr>
          <w:ilvl w:val="0"/>
          <w:numId w:val="1"/>
        </w:numPr>
      </w:pPr>
      <w:r>
        <w:lastRenderedPageBreak/>
        <w:t>“</w:t>
      </w:r>
      <w:r w:rsidR="001859E4">
        <w:t>Muchas de sus estructuras monumentales de acero y hormigón encarnan una desigualdad social sistemática, una forma de ingeniería de las relaciones personales que, después de cierto tiempo, se convierte sin más en parte del paisaje</w:t>
      </w:r>
      <w:r>
        <w:t xml:space="preserve">” </w:t>
      </w:r>
      <w:r w:rsidR="00C57A3A">
        <w:t>(</w:t>
      </w:r>
      <w:proofErr w:type="spellStart"/>
      <w:r w:rsidR="00C57A3A">
        <w:t>Winner</w:t>
      </w:r>
      <w:proofErr w:type="spellEnd"/>
      <w:r w:rsidR="00C57A3A">
        <w:t>, 1985, p. 3)</w:t>
      </w:r>
    </w:p>
    <w:p w:rsidR="00C752E1" w:rsidRDefault="00C752E1" w:rsidP="00C752E1">
      <w:pPr>
        <w:pStyle w:val="Prrafodelista"/>
      </w:pPr>
    </w:p>
    <w:p w:rsidR="00C752E1" w:rsidRDefault="00C752E1" w:rsidP="00C752E1">
      <w:pPr>
        <w:pStyle w:val="Prrafodelista"/>
        <w:rPr>
          <w:b/>
        </w:rPr>
      </w:pPr>
      <w:r w:rsidRPr="00BF59A1">
        <w:rPr>
          <w:b/>
        </w:rPr>
        <w:t>Coment</w:t>
      </w:r>
      <w:r w:rsidR="00077FFC">
        <w:rPr>
          <w:b/>
        </w:rPr>
        <w:t xml:space="preserve">ario: </w:t>
      </w:r>
      <w:r w:rsidR="00077FFC">
        <w:t xml:space="preserve">La cita destaca cómo las estructuras físicas creadas por individuos influyentes, como Robert Moses en este caso, pueden reflejar y perpetuar desigualdades sociales sistemáticas. Estas construcciones no solo tienen un propósito funcional, sino que también actúan como herramientas de poder y control, moldeando las interacciones y relaciones entre las personas en la sociedad. Con el tiempo, estas estructuras se integran en el entorno cotidiano, normalizándose y naturalizándose, lo que refuerza y perpetúa las desigualdades sociales existentes </w:t>
      </w:r>
    </w:p>
    <w:p w:rsidR="00C752E1" w:rsidRDefault="00C752E1" w:rsidP="00C752E1">
      <w:pPr>
        <w:pStyle w:val="Prrafodelista"/>
      </w:pPr>
    </w:p>
    <w:p w:rsidR="001859E4" w:rsidRDefault="00AB6D94" w:rsidP="00274B69">
      <w:pPr>
        <w:pStyle w:val="Prrafodelista"/>
        <w:numPr>
          <w:ilvl w:val="0"/>
          <w:numId w:val="1"/>
        </w:numPr>
      </w:pPr>
      <w:r>
        <w:t>“</w:t>
      </w:r>
      <w:r w:rsidR="002D0254">
        <w:t>El cambio tecnológico conlleva una amplísima muestra de motivos humanos, de los cuales el deseo de obtener dominio sobre los demás no es el menos frecuente, incluso aunque ello implique un sacrificio ocasional respecto a los costes y cierta violencia en los modos de conseguir más a partir de menos</w:t>
      </w:r>
      <w:r>
        <w:t xml:space="preserve">” </w:t>
      </w:r>
      <w:r w:rsidR="00666C29">
        <w:t>(</w:t>
      </w:r>
      <w:proofErr w:type="spellStart"/>
      <w:r w:rsidR="00666C29">
        <w:t>Winner</w:t>
      </w:r>
      <w:proofErr w:type="spellEnd"/>
      <w:r w:rsidR="00666C29">
        <w:t xml:space="preserve">, 1985, p. </w:t>
      </w:r>
      <w:r w:rsidR="00077FFC">
        <w:t>4</w:t>
      </w:r>
      <w:r w:rsidR="00666C29">
        <w:t>)</w:t>
      </w:r>
    </w:p>
    <w:p w:rsidR="00C752E1" w:rsidRDefault="00C752E1" w:rsidP="00C752E1">
      <w:pPr>
        <w:pStyle w:val="Prrafodelista"/>
      </w:pPr>
    </w:p>
    <w:p w:rsidR="00C752E1" w:rsidRDefault="00C752E1" w:rsidP="00C752E1">
      <w:pPr>
        <w:pStyle w:val="Prrafodelista"/>
        <w:rPr>
          <w:b/>
        </w:rPr>
      </w:pPr>
      <w:r w:rsidRPr="00BF59A1">
        <w:rPr>
          <w:b/>
        </w:rPr>
        <w:t>Comentario:</w:t>
      </w:r>
      <w:r w:rsidR="000B7717">
        <w:rPr>
          <w:b/>
        </w:rPr>
        <w:t xml:space="preserve">  </w:t>
      </w:r>
      <w:r w:rsidR="000B7717">
        <w:t>Al reconocer que el cambio tecnológico puede estar motivado por deseos de dominio, se abre la puerta a una reflexión más profunda sobre las implicaciones éticas y sociales de la innovación tecnológica. Esto nos lleva a cuestionar no solo los beneficios prácticos de las nuevas tecnologías, sino también las intenciones y valores subyacentes que pueden influir en su desarrollo y aplicación en la sociedad.</w:t>
      </w:r>
    </w:p>
    <w:p w:rsidR="00077FFC" w:rsidRDefault="00077FFC" w:rsidP="00C752E1">
      <w:pPr>
        <w:pStyle w:val="Prrafodelista"/>
      </w:pPr>
    </w:p>
    <w:p w:rsidR="00F02429" w:rsidRDefault="00AB6D94" w:rsidP="00274B69">
      <w:pPr>
        <w:pStyle w:val="Prrafodelista"/>
        <w:numPr>
          <w:ilvl w:val="0"/>
          <w:numId w:val="1"/>
        </w:numPr>
      </w:pPr>
      <w:r>
        <w:t>“</w:t>
      </w:r>
      <w:r w:rsidR="00032912">
        <w:t>Un gran número de artefactos están ahora siendo rediseñados y reconstruidos con el fin de atender a las necesidades de esta minoría</w:t>
      </w:r>
      <w:r>
        <w:t>”</w:t>
      </w:r>
      <w:r w:rsidR="00077FFC">
        <w:t xml:space="preserve"> (</w:t>
      </w:r>
      <w:proofErr w:type="spellStart"/>
      <w:r w:rsidR="00077FFC">
        <w:t>Winner</w:t>
      </w:r>
      <w:proofErr w:type="spellEnd"/>
      <w:r w:rsidR="00077FFC">
        <w:t>, 1985, p. 5)</w:t>
      </w:r>
    </w:p>
    <w:p w:rsidR="00C752E1" w:rsidRDefault="00C752E1" w:rsidP="00C752E1">
      <w:pPr>
        <w:pStyle w:val="Prrafodelista"/>
      </w:pPr>
    </w:p>
    <w:p w:rsidR="00C752E1" w:rsidRDefault="00C752E1" w:rsidP="00C752E1">
      <w:pPr>
        <w:pStyle w:val="Prrafodelista"/>
        <w:rPr>
          <w:b/>
        </w:rPr>
      </w:pPr>
      <w:r w:rsidRPr="00BF59A1">
        <w:rPr>
          <w:b/>
        </w:rPr>
        <w:t>Comentario:</w:t>
      </w:r>
      <w:r w:rsidR="000B7717">
        <w:rPr>
          <w:b/>
        </w:rPr>
        <w:t xml:space="preserve"> </w:t>
      </w:r>
      <w:r w:rsidR="000B7717">
        <w:t>Este enfoque de rediseñar artefactos para atender a minorías resalta la dimensión política de la tecnología, ya que implica decisiones y acciones que tienen implicaciones sociales significativas. Al considerar las necesidades específicas de diferentes grupos en el diseño de artefactos, se reconoce que la tecnología no es neutral, sino que puede influir en la distribución del poder y en la inclusión social.</w:t>
      </w:r>
    </w:p>
    <w:p w:rsidR="00C752E1" w:rsidRDefault="00C752E1" w:rsidP="00C752E1">
      <w:pPr>
        <w:pStyle w:val="Prrafodelista"/>
      </w:pPr>
    </w:p>
    <w:p w:rsidR="00032912" w:rsidRDefault="00AB6D94" w:rsidP="00274B69">
      <w:pPr>
        <w:pStyle w:val="Prrafodelista"/>
        <w:numPr>
          <w:ilvl w:val="0"/>
          <w:numId w:val="1"/>
        </w:numPr>
      </w:pPr>
      <w:r>
        <w:t>“</w:t>
      </w:r>
      <w:r w:rsidR="00032912">
        <w:t>Muchas invenciones y sistemas técnicos importantes en nuestra vida cotidiana conllevan la posibilidad de ordenar la actividad humana de diversas maneras</w:t>
      </w:r>
      <w:r>
        <w:t>”</w:t>
      </w:r>
      <w:r w:rsidR="000B7717">
        <w:t xml:space="preserve"> (</w:t>
      </w:r>
      <w:proofErr w:type="spellStart"/>
      <w:r w:rsidR="000B7717">
        <w:t>Winner</w:t>
      </w:r>
      <w:proofErr w:type="spellEnd"/>
      <w:r w:rsidR="000B7717">
        <w:t xml:space="preserve">, 1985, p. 5) </w:t>
      </w:r>
    </w:p>
    <w:p w:rsidR="00C752E1" w:rsidRDefault="00C752E1" w:rsidP="00C752E1">
      <w:pPr>
        <w:pStyle w:val="Prrafodelista"/>
      </w:pPr>
    </w:p>
    <w:p w:rsidR="00C752E1" w:rsidRDefault="00C752E1" w:rsidP="00C752E1">
      <w:pPr>
        <w:pStyle w:val="Prrafodelista"/>
        <w:rPr>
          <w:b/>
        </w:rPr>
      </w:pPr>
      <w:r w:rsidRPr="00BF59A1">
        <w:rPr>
          <w:b/>
        </w:rPr>
        <w:t>Comentario:</w:t>
      </w:r>
      <w:r w:rsidR="000B7717">
        <w:rPr>
          <w:b/>
        </w:rPr>
        <w:t xml:space="preserve"> </w:t>
      </w:r>
      <w:r w:rsidR="000B7717">
        <w:t>Esto sugiere que la tecnología no solo cumple funciones prácticas, sino que también tiene un impacto significativo en la forma en que las personas interactúan, se comunican, se desplazan y consumen a lo largo de su vida. La tecnología, consciente o inconscientemente, contribuye a establecer estructuras que moldean las dinámicas sociales y las relaciones entre individuos.</w:t>
      </w:r>
    </w:p>
    <w:p w:rsidR="00C752E1" w:rsidRDefault="00C752E1" w:rsidP="00C752E1">
      <w:pPr>
        <w:pStyle w:val="Prrafodelista"/>
      </w:pPr>
    </w:p>
    <w:p w:rsidR="008D4113" w:rsidRDefault="008D4113" w:rsidP="00274B69">
      <w:pPr>
        <w:pStyle w:val="Prrafodelista"/>
        <w:numPr>
          <w:ilvl w:val="0"/>
          <w:numId w:val="1"/>
        </w:numPr>
      </w:pPr>
      <w:r>
        <w:t>"Por tanto, las necesidades operativas de los ferrocarriles exigieron la creación de las primeras jerarquías administrativas de la empresa americana" (Chandler, 1977: 244)</w:t>
      </w:r>
    </w:p>
    <w:p w:rsidR="00C752E1" w:rsidRDefault="00C752E1" w:rsidP="00C752E1">
      <w:pPr>
        <w:pStyle w:val="Prrafodelista"/>
      </w:pPr>
    </w:p>
    <w:p w:rsidR="00C752E1" w:rsidRDefault="00C752E1" w:rsidP="00C752E1">
      <w:pPr>
        <w:pStyle w:val="Prrafodelista"/>
        <w:rPr>
          <w:b/>
        </w:rPr>
      </w:pPr>
      <w:r w:rsidRPr="00BF59A1">
        <w:rPr>
          <w:b/>
        </w:rPr>
        <w:lastRenderedPageBreak/>
        <w:t>Comentario:</w:t>
      </w:r>
    </w:p>
    <w:p w:rsidR="00C752E1" w:rsidRDefault="00C752E1" w:rsidP="00C752E1">
      <w:pPr>
        <w:pStyle w:val="Prrafodelista"/>
      </w:pPr>
    </w:p>
    <w:p w:rsidR="00274B69" w:rsidRPr="00C752E1" w:rsidRDefault="00AB6D94" w:rsidP="00274B69">
      <w:pPr>
        <w:pStyle w:val="Prrafodelista"/>
        <w:numPr>
          <w:ilvl w:val="0"/>
          <w:numId w:val="1"/>
        </w:numPr>
        <w:rPr>
          <w:lang w:val="es-MX"/>
        </w:rPr>
      </w:pPr>
      <w:r>
        <w:t>“</w:t>
      </w:r>
      <w:r w:rsidR="00274B69">
        <w:t>Existen objeciones bien conocidas al reciclaje del plutonio debido a sus costes económicos, sus riesgos contaminantes y sus riesgos relativos a la proliferación mundial de armas nucleares. No obstante, más allá de estos problemas existe otro conjunto de peligros menos apreciados: aquéllos que implican la restricción de libertades civiles</w:t>
      </w:r>
      <w:r>
        <w:t xml:space="preserve">” </w:t>
      </w:r>
      <w:r w:rsidR="000B7717">
        <w:t>(</w:t>
      </w:r>
      <w:proofErr w:type="spellStart"/>
      <w:r w:rsidR="000B7717">
        <w:t>Winner</w:t>
      </w:r>
      <w:proofErr w:type="spellEnd"/>
      <w:r w:rsidR="000B7717">
        <w:t>, 1985, p. 10)</w:t>
      </w:r>
    </w:p>
    <w:p w:rsidR="00C752E1" w:rsidRDefault="00C752E1" w:rsidP="00C752E1">
      <w:pPr>
        <w:pStyle w:val="Prrafodelista"/>
        <w:rPr>
          <w:lang w:val="es-MX"/>
        </w:rPr>
      </w:pPr>
    </w:p>
    <w:p w:rsidR="00C752E1" w:rsidRDefault="00C752E1" w:rsidP="00C752E1">
      <w:pPr>
        <w:pStyle w:val="Prrafodelista"/>
        <w:rPr>
          <w:b/>
        </w:rPr>
      </w:pPr>
      <w:r w:rsidRPr="00BF59A1">
        <w:rPr>
          <w:b/>
        </w:rPr>
        <w:t>Comentario:</w:t>
      </w:r>
      <w:r w:rsidR="00722394">
        <w:rPr>
          <w:b/>
        </w:rPr>
        <w:t xml:space="preserve"> </w:t>
      </w:r>
      <w:r w:rsidR="00722394">
        <w:t>Esta reflexión nos invita a cuestionar no solo los impactos directos de una tecnología en el medio ambiente o la seguridad, sino también en la esfera de los derechos humanos y la democracia. Al reconocer que el reciclaje del plutonio puede conllevar restricciones a las libertades civiles, se plantea la necesidad de evaluar de manera integral los efectos sociales y políticos de las decisiones tecnológicas, y de considerar cómo estas pueden afectar la vida de las personas y la estructura de la sociedad en su conjunto</w:t>
      </w:r>
    </w:p>
    <w:p w:rsidR="00C752E1" w:rsidRPr="00342417" w:rsidRDefault="00C752E1" w:rsidP="00C752E1">
      <w:pPr>
        <w:pStyle w:val="Prrafodelista"/>
        <w:rPr>
          <w:lang w:val="es-MX"/>
        </w:rPr>
      </w:pPr>
    </w:p>
    <w:p w:rsidR="000B7717" w:rsidRPr="00C752E1" w:rsidRDefault="00AB6D94" w:rsidP="000B7717">
      <w:pPr>
        <w:pStyle w:val="Prrafodelista"/>
        <w:numPr>
          <w:ilvl w:val="0"/>
          <w:numId w:val="1"/>
        </w:numPr>
        <w:rPr>
          <w:lang w:val="es-MX"/>
        </w:rPr>
      </w:pPr>
      <w:r>
        <w:t>“</w:t>
      </w:r>
      <w:r w:rsidR="00342417">
        <w:t>Los trabajadores de la industria nuclear, así como los ciudadanos de a pie, podrían muy bien empezar a ser objeto de registros, acusaciones de espionaje, vigilancia e incluso medidas como la ley marcial, todo ello justificado como medidas de seguridad respecto al plutonio</w:t>
      </w:r>
      <w:r>
        <w:t>”</w:t>
      </w:r>
      <w:bookmarkStart w:id="0" w:name="_GoBack"/>
      <w:bookmarkEnd w:id="0"/>
      <w:r w:rsidR="000B7717">
        <w:t xml:space="preserve"> (</w:t>
      </w:r>
      <w:proofErr w:type="spellStart"/>
      <w:r w:rsidR="000B7717">
        <w:t>Winner</w:t>
      </w:r>
      <w:proofErr w:type="spellEnd"/>
      <w:r w:rsidR="000B7717">
        <w:t>, 1985, p. 10)</w:t>
      </w:r>
    </w:p>
    <w:p w:rsidR="00C752E1" w:rsidRDefault="00C752E1" w:rsidP="00C752E1">
      <w:pPr>
        <w:pStyle w:val="Prrafodelista"/>
        <w:rPr>
          <w:lang w:val="es-MX"/>
        </w:rPr>
      </w:pPr>
    </w:p>
    <w:p w:rsidR="00C752E1" w:rsidRPr="00274B69" w:rsidRDefault="00C752E1" w:rsidP="00C752E1">
      <w:pPr>
        <w:pStyle w:val="Prrafodelista"/>
        <w:rPr>
          <w:lang w:val="es-MX"/>
        </w:rPr>
      </w:pPr>
      <w:r w:rsidRPr="00BF59A1">
        <w:rPr>
          <w:b/>
        </w:rPr>
        <w:t>Comentario:</w:t>
      </w:r>
      <w:r w:rsidR="00722394">
        <w:rPr>
          <w:b/>
        </w:rPr>
        <w:t xml:space="preserve"> </w:t>
      </w:r>
      <w:proofErr w:type="spellStart"/>
      <w:r w:rsidR="00722394">
        <w:t>sta</w:t>
      </w:r>
      <w:proofErr w:type="spellEnd"/>
      <w:r w:rsidR="00722394">
        <w:t xml:space="preserve"> reflexión subraya la importancia de analizar críticamente las implicaciones de las decisiones tecnológicas en términos de derechos civiles y libertades individuales, y destaca cómo la seguridad puede utilizarse como justificación para imponer restricciones a la población. En este sentido, se plantea la necesidad de equilibrar la seguridad con el respeto a los derechos fundamentales de las personas, y de garantizar que las medidas adoptadas en nombre de la protección no socaven las libertades civiles y la democracia</w:t>
      </w:r>
    </w:p>
    <w:sectPr w:rsidR="00C752E1" w:rsidRPr="00274B6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753FC"/>
    <w:multiLevelType w:val="hybridMultilevel"/>
    <w:tmpl w:val="D3A4DB80"/>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 w15:restartNumberingAfterBreak="0">
    <w:nsid w:val="032728C0"/>
    <w:multiLevelType w:val="hybridMultilevel"/>
    <w:tmpl w:val="001200AA"/>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0E032CFE"/>
    <w:multiLevelType w:val="hybridMultilevel"/>
    <w:tmpl w:val="60982EE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13247111"/>
    <w:multiLevelType w:val="hybridMultilevel"/>
    <w:tmpl w:val="B2F63A7C"/>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4" w15:restartNumberingAfterBreak="0">
    <w:nsid w:val="166F5F80"/>
    <w:multiLevelType w:val="hybridMultilevel"/>
    <w:tmpl w:val="105CEE7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EA8"/>
    <w:rsid w:val="000151D3"/>
    <w:rsid w:val="00032912"/>
    <w:rsid w:val="000330EE"/>
    <w:rsid w:val="00077FFC"/>
    <w:rsid w:val="000A5B7B"/>
    <w:rsid w:val="000B7717"/>
    <w:rsid w:val="00135F70"/>
    <w:rsid w:val="001859E4"/>
    <w:rsid w:val="001B1CF8"/>
    <w:rsid w:val="00243D6F"/>
    <w:rsid w:val="00256EB2"/>
    <w:rsid w:val="00274B69"/>
    <w:rsid w:val="00285FED"/>
    <w:rsid w:val="002D0254"/>
    <w:rsid w:val="00342417"/>
    <w:rsid w:val="003509B8"/>
    <w:rsid w:val="00353645"/>
    <w:rsid w:val="003965D5"/>
    <w:rsid w:val="003A796C"/>
    <w:rsid w:val="00531856"/>
    <w:rsid w:val="00536286"/>
    <w:rsid w:val="00587EA8"/>
    <w:rsid w:val="005A2E2E"/>
    <w:rsid w:val="005B1262"/>
    <w:rsid w:val="005F2444"/>
    <w:rsid w:val="005F2C8A"/>
    <w:rsid w:val="0060653A"/>
    <w:rsid w:val="00622C82"/>
    <w:rsid w:val="006344ED"/>
    <w:rsid w:val="00666C29"/>
    <w:rsid w:val="00671713"/>
    <w:rsid w:val="0067708B"/>
    <w:rsid w:val="00686698"/>
    <w:rsid w:val="006913D6"/>
    <w:rsid w:val="006A01D7"/>
    <w:rsid w:val="00722394"/>
    <w:rsid w:val="007A257F"/>
    <w:rsid w:val="00864631"/>
    <w:rsid w:val="008D4113"/>
    <w:rsid w:val="009131DC"/>
    <w:rsid w:val="009630C4"/>
    <w:rsid w:val="00985AA4"/>
    <w:rsid w:val="00995566"/>
    <w:rsid w:val="00A06779"/>
    <w:rsid w:val="00A11C7F"/>
    <w:rsid w:val="00A7768A"/>
    <w:rsid w:val="00AB6D94"/>
    <w:rsid w:val="00AB7012"/>
    <w:rsid w:val="00B07135"/>
    <w:rsid w:val="00BB4F0D"/>
    <w:rsid w:val="00BF59A1"/>
    <w:rsid w:val="00BF74A2"/>
    <w:rsid w:val="00C20271"/>
    <w:rsid w:val="00C57A3A"/>
    <w:rsid w:val="00C63B18"/>
    <w:rsid w:val="00C752E1"/>
    <w:rsid w:val="00CC1BF8"/>
    <w:rsid w:val="00D7769A"/>
    <w:rsid w:val="00DC1258"/>
    <w:rsid w:val="00E155A9"/>
    <w:rsid w:val="00E4348F"/>
    <w:rsid w:val="00EC4C1F"/>
    <w:rsid w:val="00ED2ACF"/>
    <w:rsid w:val="00F02429"/>
    <w:rsid w:val="00F43726"/>
    <w:rsid w:val="00F53946"/>
    <w:rsid w:val="00FC2E8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122321"/>
  <w15:chartTrackingRefBased/>
  <w15:docId w15:val="{6281712D-1A8E-45C0-BDB0-A54C44759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74B69"/>
    <w:pPr>
      <w:ind w:left="720"/>
      <w:contextualSpacing/>
    </w:pPr>
  </w:style>
  <w:style w:type="character" w:styleId="Hipervnculo">
    <w:name w:val="Hyperlink"/>
    <w:basedOn w:val="Fuentedeprrafopredeter"/>
    <w:uiPriority w:val="99"/>
    <w:unhideWhenUsed/>
    <w:rsid w:val="00A7768A"/>
    <w:rPr>
      <w:color w:val="0563C1" w:themeColor="hyperlink"/>
      <w:u w:val="single"/>
    </w:rPr>
  </w:style>
  <w:style w:type="character" w:styleId="Mencinsinresolver">
    <w:name w:val="Unresolved Mention"/>
    <w:basedOn w:val="Fuentedeprrafopredeter"/>
    <w:uiPriority w:val="99"/>
    <w:semiHidden/>
    <w:unhideWhenUsed/>
    <w:rsid w:val="00A776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8867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b.edu/prometheus21/articulos/tienen.pdf" TargetMode="External"/><Relationship Id="rId3" Type="http://schemas.openxmlformats.org/officeDocument/2006/relationships/styles" Target="styles.xml"/><Relationship Id="rId7" Type="http://schemas.openxmlformats.org/officeDocument/2006/relationships/hyperlink" Target="https://www.terras.edu.ar/biblioteca/2/Laalfabetizaciondigitalcomonuevainfraestructura.pdf"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scielo.br/j/ss/a/STXgdYmmHXL4Qjcb5xYqrDm/?format=pdf&amp;lang=es"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539C4F-B6AA-4795-853E-16D5B47913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3156</Words>
  <Characters>17362</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Lenny Jiménez</dc:creator>
  <cp:keywords/>
  <dc:description/>
  <cp:lastModifiedBy>Lenny Jiménez</cp:lastModifiedBy>
  <cp:revision>2</cp:revision>
  <dcterms:created xsi:type="dcterms:W3CDTF">2024-02-20T23:29:00Z</dcterms:created>
  <dcterms:modified xsi:type="dcterms:W3CDTF">2024-02-20T23:29:00Z</dcterms:modified>
</cp:coreProperties>
</file>