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1D264" w14:textId="73C05F12" w:rsidR="00F63F6C" w:rsidRDefault="00F63F6C" w:rsidP="000031A1">
      <w:pPr>
        <w:jc w:val="center"/>
        <w:rPr>
          <w:b/>
          <w:bCs/>
        </w:rPr>
      </w:pPr>
      <w:r>
        <w:rPr>
          <w:b/>
          <w:bCs/>
        </w:rPr>
        <w:t>Educación en Tecnología – Sergio Briceño</w:t>
      </w:r>
    </w:p>
    <w:p w14:paraId="0B546458" w14:textId="390D6A73" w:rsidR="00F63F6C" w:rsidRDefault="00F63F6C" w:rsidP="000031A1">
      <w:pPr>
        <w:jc w:val="center"/>
        <w:rPr>
          <w:b/>
          <w:bCs/>
        </w:rPr>
      </w:pPr>
      <w:r>
        <w:rPr>
          <w:b/>
          <w:bCs/>
        </w:rPr>
        <w:t xml:space="preserve">Michelle Estupiñan </w:t>
      </w:r>
      <w:r w:rsidR="000031A1">
        <w:rPr>
          <w:b/>
          <w:bCs/>
        </w:rPr>
        <w:t>–</w:t>
      </w:r>
      <w:r>
        <w:rPr>
          <w:b/>
          <w:bCs/>
        </w:rPr>
        <w:t xml:space="preserve"> 20222287024</w:t>
      </w:r>
    </w:p>
    <w:p w14:paraId="0691F335" w14:textId="77777777" w:rsidR="000031A1" w:rsidRDefault="000031A1">
      <w:pPr>
        <w:rPr>
          <w:b/>
          <w:bCs/>
        </w:rPr>
      </w:pPr>
    </w:p>
    <w:p w14:paraId="1FB47891" w14:textId="137117D9" w:rsidR="008058DE" w:rsidRDefault="002E497C">
      <w:pPr>
        <w:rPr>
          <w:b/>
          <w:bCs/>
        </w:rPr>
      </w:pPr>
      <w:r>
        <w:rPr>
          <w:b/>
          <w:bCs/>
        </w:rPr>
        <w:t xml:space="preserve">¿Qué es </w:t>
      </w:r>
      <w:r w:rsidR="00F708D1">
        <w:rPr>
          <w:b/>
          <w:bCs/>
        </w:rPr>
        <w:t xml:space="preserve">la filosofía de la tecnología? </w:t>
      </w:r>
      <w:r w:rsidR="007B2615">
        <w:rPr>
          <w:b/>
          <w:bCs/>
        </w:rPr>
        <w:t xml:space="preserve">(Cap. </w:t>
      </w:r>
      <w:r w:rsidR="001461D1">
        <w:rPr>
          <w:b/>
          <w:bCs/>
        </w:rPr>
        <w:t>4 y 5</w:t>
      </w:r>
      <w:r w:rsidR="007B2615">
        <w:rPr>
          <w:b/>
          <w:bCs/>
        </w:rPr>
        <w:t>)</w:t>
      </w:r>
    </w:p>
    <w:p w14:paraId="42FA74F5" w14:textId="5052414E" w:rsidR="005E1A38" w:rsidRDefault="005E1A38">
      <w:pPr>
        <w:rPr>
          <w:b/>
          <w:bCs/>
        </w:rPr>
      </w:pPr>
      <w:r>
        <w:rPr>
          <w:b/>
          <w:bCs/>
        </w:rPr>
        <w:t>Carl Mitcham</w:t>
      </w:r>
      <w:r w:rsidR="00897904">
        <w:rPr>
          <w:b/>
          <w:bCs/>
        </w:rPr>
        <w:t xml:space="preserve"> (1989)</w:t>
      </w:r>
    </w:p>
    <w:p w14:paraId="63B18DE5" w14:textId="0A657A4B" w:rsidR="00383F49" w:rsidRDefault="0052674F" w:rsidP="00383F49">
      <w:pPr>
        <w:pStyle w:val="Prrafodelista"/>
        <w:numPr>
          <w:ilvl w:val="0"/>
          <w:numId w:val="1"/>
        </w:numPr>
      </w:pPr>
      <w:r>
        <w:t>De acuerdo con Mitcham (1989)</w:t>
      </w:r>
      <w:r w:rsidR="007E60C1">
        <w:t xml:space="preserve"> </w:t>
      </w:r>
      <w:r w:rsidR="00DD3C6C">
        <w:t>“La existencia de ideas y teorías distintamente tecnológicas, por ejemplo, no es tan evidente como la existencia de teorías científicas</w:t>
      </w:r>
      <w:r w:rsidR="00871F9D">
        <w:t>”</w:t>
      </w:r>
      <w:r w:rsidR="00075C07">
        <w:t xml:space="preserve"> </w:t>
      </w:r>
      <w:r w:rsidR="00883F67">
        <w:t xml:space="preserve">(p. 100) </w:t>
      </w:r>
      <w:r w:rsidR="007E60C1">
        <w:t>e</w:t>
      </w:r>
      <w:r w:rsidR="00174ADF">
        <w:t>sta dificultad radica en la naturaleza a menudo abstracta y menos evidente de las ideas tecnológicas, lo que plantea interrogantes sobre cómo conceptualizamos y reconocemos la innovación tecnológica en el contexto intelectual.</w:t>
      </w:r>
    </w:p>
    <w:p w14:paraId="76D45307" w14:textId="6BD68883" w:rsidR="00871F9D" w:rsidRDefault="0088043A" w:rsidP="00383F49">
      <w:pPr>
        <w:pStyle w:val="Prrafodelista"/>
        <w:numPr>
          <w:ilvl w:val="0"/>
          <w:numId w:val="1"/>
        </w:numPr>
      </w:pPr>
      <w:r>
        <w:t xml:space="preserve">Como </w:t>
      </w:r>
      <w:r w:rsidR="003465EC">
        <w:t xml:space="preserve">señala Mitcham (1989) </w:t>
      </w:r>
      <w:r w:rsidR="00D25F89">
        <w:t xml:space="preserve">“Alternativamente, pareciera como si la tecnología sólo utilizara ideas para obtener resultados prácticos, fracasando al tomarlas </w:t>
      </w:r>
      <w:r w:rsidR="00745D1D">
        <w:t>seriamente como</w:t>
      </w:r>
      <w:r w:rsidR="00D25F89">
        <w:t xml:space="preserve"> tales</w:t>
      </w:r>
      <w:r w:rsidR="00745D1D">
        <w:t>”</w:t>
      </w:r>
      <w:r w:rsidR="00883F67">
        <w:t xml:space="preserve"> (p. 100)</w:t>
      </w:r>
      <w:r w:rsidR="00316FD1">
        <w:t xml:space="preserve"> </w:t>
      </w:r>
      <w:r w:rsidR="003465EC">
        <w:t>p</w:t>
      </w:r>
      <w:r w:rsidR="005A2625">
        <w:t>uede interpretarse como una llamada de atención para no subestimar la importancia de reflexionar sobre las ideas subyacentes en la creación y evolución de tecnologías, llevándonos a una comprensión más completa de su impacto.</w:t>
      </w:r>
    </w:p>
    <w:p w14:paraId="77ACF008" w14:textId="59A7B09D" w:rsidR="00745D1D" w:rsidRDefault="004139BB" w:rsidP="00383F49">
      <w:pPr>
        <w:pStyle w:val="Prrafodelista"/>
        <w:numPr>
          <w:ilvl w:val="0"/>
          <w:numId w:val="1"/>
        </w:numPr>
      </w:pPr>
      <w:r>
        <w:t xml:space="preserve">Según Mitcham (1989) </w:t>
      </w:r>
      <w:r w:rsidR="00FC00F8">
        <w:t>“Cuando se cuestiona este funcionamiento y su utilidad, cuando se plantean dudas sobre ello o sobre la talla moral de las acciones tecnológicas y sus resultados, así como de las ideas en las cuales ellas se basan, entonces, se comienzan a desarrollar ideas en vez de simples teorías de la tecnología</w:t>
      </w:r>
      <w:r w:rsidR="007C0E65">
        <w:t>”</w:t>
      </w:r>
      <w:r w:rsidR="00F86302">
        <w:t xml:space="preserve"> (p. 101)</w:t>
      </w:r>
      <w:r w:rsidR="003E765B">
        <w:t xml:space="preserve"> </w:t>
      </w:r>
      <w:r>
        <w:t>e</w:t>
      </w:r>
      <w:r w:rsidR="0042316F">
        <w:t>sto destaca cómo los dilemas éticos y las preguntas fundamentales sobre el propósito de la tecnología pueden catalizar un pensamiento más profundo y la generación de nuevas ideas en este campo.</w:t>
      </w:r>
    </w:p>
    <w:p w14:paraId="5C687764" w14:textId="72DDC671" w:rsidR="007C0E65" w:rsidRDefault="00A11CCD" w:rsidP="00383F49">
      <w:pPr>
        <w:pStyle w:val="Prrafodelista"/>
        <w:numPr>
          <w:ilvl w:val="0"/>
          <w:numId w:val="1"/>
        </w:numPr>
      </w:pPr>
      <w:r>
        <w:t xml:space="preserve">Mitcham (1989) señala que </w:t>
      </w:r>
      <w:r w:rsidR="00F60A6B">
        <w:t>“</w:t>
      </w:r>
      <w:r w:rsidR="00934CA9">
        <w:t>...</w:t>
      </w:r>
      <w:r w:rsidR="00C22E12">
        <w:t xml:space="preserve"> </w:t>
      </w:r>
      <w:r w:rsidR="00F60A6B">
        <w:t>la filosofía de la ciencia está ligada más estrechamente a la lógica y a la epistemología, mientras que la filosofía de la tecnología lo está a la ética y a la filosofía práctica”</w:t>
      </w:r>
      <w:r w:rsidR="008E3906">
        <w:t xml:space="preserve"> </w:t>
      </w:r>
      <w:r w:rsidR="00F86302">
        <w:t xml:space="preserve">(p. 101) </w:t>
      </w:r>
      <w:r>
        <w:t>a</w:t>
      </w:r>
      <w:r w:rsidR="009535F1">
        <w:t>l reconocer estas diferencias, podemos comprender mejor cómo los marcos filosóficos influyen en la forma en que abordamos la ciencia y la tecnología, y cómo estas disciplinas responden a cuestiones fundamentales.</w:t>
      </w:r>
    </w:p>
    <w:p w14:paraId="4E7B496B" w14:textId="4CEE953F" w:rsidR="006069E8" w:rsidRDefault="00DB3947" w:rsidP="006069E8">
      <w:pPr>
        <w:pStyle w:val="Prrafodelista"/>
        <w:numPr>
          <w:ilvl w:val="0"/>
          <w:numId w:val="1"/>
        </w:numPr>
      </w:pPr>
      <w:r>
        <w:t xml:space="preserve">De acuerdo con Mitcham (1989) </w:t>
      </w:r>
      <w:r w:rsidR="00251CAA">
        <w:t>“…</w:t>
      </w:r>
      <w:r w:rsidR="00C22E12">
        <w:t xml:space="preserve"> </w:t>
      </w:r>
      <w:r w:rsidR="00251CAA">
        <w:t>distinguiendo entre las actitudes «idealista» y «materialista» hacia la tecnología.</w:t>
      </w:r>
      <w:r w:rsidR="008C1CFE">
        <w:t xml:space="preserve"> L</w:t>
      </w:r>
      <w:r w:rsidR="00251CAA">
        <w:t xml:space="preserve">a primera entendería a la tecnología como ciencia prolongada, la segunda vería a la </w:t>
      </w:r>
      <w:r w:rsidR="00882746">
        <w:t>ciencia como</w:t>
      </w:r>
      <w:r w:rsidR="00251CAA">
        <w:t xml:space="preserve"> surgida de la tecnología</w:t>
      </w:r>
      <w:r w:rsidR="00882746">
        <w:t>”</w:t>
      </w:r>
      <w:r w:rsidR="002B35C5">
        <w:t xml:space="preserve"> </w:t>
      </w:r>
      <w:r w:rsidR="00D30F03">
        <w:t xml:space="preserve">(p. 103) </w:t>
      </w:r>
      <w:r>
        <w:t>e</w:t>
      </w:r>
      <w:r w:rsidR="00523023">
        <w:t xml:space="preserve">sta dualidad nos invita a considerar cómo </w:t>
      </w:r>
      <w:r w:rsidR="00523023">
        <w:lastRenderedPageBreak/>
        <w:t>vemos la relación intrínseca entre estas dos fuerzas impulsoras del progreso humano.</w:t>
      </w:r>
    </w:p>
    <w:p w14:paraId="372ACD75" w14:textId="5E83F44A" w:rsidR="00882746" w:rsidRDefault="00417521" w:rsidP="00383F49">
      <w:pPr>
        <w:pStyle w:val="Prrafodelista"/>
        <w:numPr>
          <w:ilvl w:val="0"/>
          <w:numId w:val="1"/>
        </w:numPr>
      </w:pPr>
      <w:r>
        <w:t xml:space="preserve">Según Mitcham (1989) </w:t>
      </w:r>
      <w:r w:rsidR="006C7409">
        <w:t xml:space="preserve">“Las técnicas son concebidas en varias formas como </w:t>
      </w:r>
      <w:proofErr w:type="spellStart"/>
      <w:r w:rsidR="006C7409">
        <w:t>Organprojectionen</w:t>
      </w:r>
      <w:proofErr w:type="spellEnd"/>
      <w:r w:rsidR="006C7409">
        <w:t xml:space="preserve"> o extensiones de algún aspecto del organismo humano”</w:t>
      </w:r>
      <w:r w:rsidR="006069E8">
        <w:t xml:space="preserve"> </w:t>
      </w:r>
      <w:r w:rsidR="00970186">
        <w:t xml:space="preserve">(p. 105) </w:t>
      </w:r>
      <w:r>
        <w:t>esto e</w:t>
      </w:r>
      <w:r w:rsidR="00B9623C">
        <w:t>voca reflexiones sobre cómo la tecnología no es simplemente una herramienta externa, sino una parte integral de nuestra existencia y desarrollo</w:t>
      </w:r>
    </w:p>
    <w:p w14:paraId="2BA61194" w14:textId="0626DCA9" w:rsidR="004B3717" w:rsidRDefault="004F1019" w:rsidP="004B3717">
      <w:pPr>
        <w:pStyle w:val="Prrafodelista"/>
        <w:numPr>
          <w:ilvl w:val="0"/>
          <w:numId w:val="1"/>
        </w:numPr>
      </w:pPr>
      <w:r>
        <w:t xml:space="preserve">Como señala Mitcham </w:t>
      </w:r>
      <w:r w:rsidR="00DB1F42">
        <w:t xml:space="preserve">(1989) </w:t>
      </w:r>
      <w:r w:rsidR="004A0234">
        <w:t>“En su forma moderna, la tecnología busca vencer la dominación del mundo sobre el hombre; la lógica moderna, del mismo modo, busca extender la demanda de libertad dentro del reino conceptual y lingüístico”</w:t>
      </w:r>
      <w:r w:rsidR="00970186">
        <w:t xml:space="preserve"> (p. 105)</w:t>
      </w:r>
      <w:r w:rsidR="00A35BDB">
        <w:t xml:space="preserve"> </w:t>
      </w:r>
      <w:r w:rsidR="00DB1F42">
        <w:t>a partir de esto, s</w:t>
      </w:r>
      <w:r w:rsidR="001B4159">
        <w:t xml:space="preserve">e logra </w:t>
      </w:r>
      <w:r w:rsidR="001A6076">
        <w:t>entender mejor cómo la tecnología y la lógica buscan liberar al individuo, ya sea de las restricciones del mundo material o de las limitaciones conceptuales.</w:t>
      </w:r>
    </w:p>
    <w:p w14:paraId="72312280" w14:textId="68F46F55" w:rsidR="004A0234" w:rsidRDefault="00DD5136" w:rsidP="00383F49">
      <w:pPr>
        <w:pStyle w:val="Prrafodelista"/>
        <w:numPr>
          <w:ilvl w:val="0"/>
          <w:numId w:val="1"/>
        </w:numPr>
      </w:pPr>
      <w:r>
        <w:t xml:space="preserve">Según Mitcham (1989) </w:t>
      </w:r>
      <w:r w:rsidR="007224C2">
        <w:t>“…</w:t>
      </w:r>
      <w:r w:rsidR="00C22E12">
        <w:t xml:space="preserve"> </w:t>
      </w:r>
      <w:r w:rsidR="007224C2">
        <w:t>cuando el mundo natural es concebido en términos evolucionistas, la tecnología moderna recupera, incluso, una medida de la mística participativa</w:t>
      </w:r>
      <w:r w:rsidR="00A9284A">
        <w:t>”</w:t>
      </w:r>
      <w:r w:rsidR="007D4F04">
        <w:t xml:space="preserve"> (p. 106)</w:t>
      </w:r>
      <w:r w:rsidR="00377994">
        <w:t xml:space="preserve"> </w:t>
      </w:r>
      <w:r>
        <w:t>e</w:t>
      </w:r>
      <w:r w:rsidR="00F54B9B">
        <w:t>sto implica que, al considerar la evolución como un marco, la tecnología puede ofrecer una conexión más espiritual con el mundo, desafiando percepciones tradicionales y abriendo nuevas perspectivas filosóficas.</w:t>
      </w:r>
    </w:p>
    <w:p w14:paraId="40EC4164" w14:textId="42404548" w:rsidR="00521167" w:rsidRDefault="00DD5136" w:rsidP="00521167">
      <w:pPr>
        <w:pStyle w:val="Prrafodelista"/>
        <w:numPr>
          <w:ilvl w:val="0"/>
          <w:numId w:val="1"/>
        </w:numPr>
      </w:pPr>
      <w:r>
        <w:t xml:space="preserve">Mitcham (1989) señala que </w:t>
      </w:r>
      <w:r w:rsidR="00323590">
        <w:t>“Las proposiciones que no son estrictamente verdaderas o falsas se enlazan posteriormente en argumentos que no son estrictamente válidos o no válidos. Esto sugiere, obviamente, una lógica pragmática y, realmente, las filosofías de la ciencia pragmatistas han tendido a ver a la ciencia como una actividad esencialmente tecnológica”</w:t>
      </w:r>
      <w:r w:rsidR="007D4F04">
        <w:t xml:space="preserve"> (p. 106)</w:t>
      </w:r>
      <w:r w:rsidR="00377994">
        <w:t xml:space="preserve"> </w:t>
      </w:r>
      <w:r w:rsidR="001E53F3">
        <w:t>de acuerdo con esto, se r</w:t>
      </w:r>
      <w:r w:rsidR="005A3EF9">
        <w:t>evela cómo la ciencia, en lugar de adherirse rigurosamente a la verdad o la falsedad, a menudo opera en un terreno pragmático, adaptándose a las circunstancias y necesidades cambiantes.</w:t>
      </w:r>
    </w:p>
    <w:p w14:paraId="2DA76B12" w14:textId="3808C049" w:rsidR="00996A3C" w:rsidRDefault="00ED418E" w:rsidP="00996A3C">
      <w:pPr>
        <w:pStyle w:val="Prrafodelista"/>
        <w:numPr>
          <w:ilvl w:val="0"/>
          <w:numId w:val="1"/>
        </w:numPr>
      </w:pPr>
      <w:r>
        <w:t xml:space="preserve">Citando a Mitcham (1989) </w:t>
      </w:r>
      <w:r w:rsidR="0013526C">
        <w:t>“Una gran parte de la discusión sobre inteligencia artificial y simulación por orde</w:t>
      </w:r>
      <w:r w:rsidR="00E05C69">
        <w:t>nad</w:t>
      </w:r>
      <w:r w:rsidR="0013526C">
        <w:t>or de los procesos cognoscitivos está relacionada con este tópico y ha sido criticada por filósofos tales como Hubert Dreyfus</w:t>
      </w:r>
      <w:r w:rsidR="007E412E">
        <w:t>, p</w:t>
      </w:r>
      <w:r w:rsidR="0013526C">
        <w:t xml:space="preserve">or no poder distinguir la </w:t>
      </w:r>
      <w:r w:rsidR="00E05C69">
        <w:t>información en</w:t>
      </w:r>
      <w:r w:rsidR="0013526C">
        <w:t xml:space="preserve"> un sentido técnico del verdadero conocimiento humano</w:t>
      </w:r>
      <w:r w:rsidR="007E412E">
        <w:t>”</w:t>
      </w:r>
      <w:r w:rsidR="00521167">
        <w:t xml:space="preserve"> </w:t>
      </w:r>
      <w:r w:rsidR="007D4F04">
        <w:t xml:space="preserve">(p. 107) </w:t>
      </w:r>
      <w:r w:rsidR="00257800">
        <w:t>pensar</w:t>
      </w:r>
      <w:r w:rsidR="00E70015">
        <w:t>se</w:t>
      </w:r>
      <w:r w:rsidR="00257800">
        <w:t xml:space="preserve"> l</w:t>
      </w:r>
      <w:r w:rsidR="00996A3C">
        <w:t>a incapacidad para distinguir entre información técnica y conocimiento humano real plantea preguntas cruciales sobre los límites y la verdadera comprensión de la inteligencia artificial, desafiando las percepciones y expectativas en este campo en rápido desarrollo.</w:t>
      </w:r>
    </w:p>
    <w:p w14:paraId="25F53C70" w14:textId="0AC35102" w:rsidR="00590DC1" w:rsidRDefault="00261783" w:rsidP="00590DC1">
      <w:pPr>
        <w:rPr>
          <w:b/>
          <w:bCs/>
        </w:rPr>
      </w:pPr>
      <w:r>
        <w:rPr>
          <w:b/>
          <w:bCs/>
        </w:rPr>
        <w:t>La peculiaridad del conocimiento tecnológico</w:t>
      </w:r>
    </w:p>
    <w:p w14:paraId="4C8D589F" w14:textId="10F98579" w:rsidR="00261783" w:rsidRDefault="003E3DFD" w:rsidP="00590DC1">
      <w:pPr>
        <w:rPr>
          <w:b/>
          <w:bCs/>
        </w:rPr>
      </w:pPr>
      <w:r>
        <w:rPr>
          <w:b/>
          <w:bCs/>
        </w:rPr>
        <w:t>Alberto Cupani</w:t>
      </w:r>
      <w:r w:rsidR="00DD38BD">
        <w:rPr>
          <w:b/>
          <w:bCs/>
        </w:rPr>
        <w:t xml:space="preserve"> (2006)</w:t>
      </w:r>
    </w:p>
    <w:p w14:paraId="5DD3EAF2" w14:textId="0C84710B" w:rsidR="003E3DFD" w:rsidRDefault="002477AC" w:rsidP="003E3DFD">
      <w:pPr>
        <w:pStyle w:val="Prrafodelista"/>
        <w:numPr>
          <w:ilvl w:val="0"/>
          <w:numId w:val="2"/>
        </w:numPr>
      </w:pPr>
      <w:r>
        <w:lastRenderedPageBreak/>
        <w:t xml:space="preserve">Cupani </w:t>
      </w:r>
      <w:r w:rsidR="005857A1">
        <w:t xml:space="preserve">(2006) menciona que </w:t>
      </w:r>
      <w:r w:rsidR="006B7640">
        <w:t>“…</w:t>
      </w:r>
      <w:r w:rsidR="00C22E12">
        <w:t xml:space="preserve"> </w:t>
      </w:r>
      <w:r w:rsidR="006B7640">
        <w:t xml:space="preserve">al reparar en la etimología, notamos que la obvia derivación del término tecnología de la expresión griega </w:t>
      </w:r>
      <w:proofErr w:type="spellStart"/>
      <w:r w:rsidR="006B7640">
        <w:t>tekhne</w:t>
      </w:r>
      <w:proofErr w:type="spellEnd"/>
      <w:r w:rsidR="006B7640">
        <w:t xml:space="preserve"> indica un fenómeno que pertenece al ámbito del conocimiento</w:t>
      </w:r>
      <w:r w:rsidR="003B05F2">
        <w:t>”</w:t>
      </w:r>
      <w:r w:rsidR="00415887">
        <w:t xml:space="preserve"> </w:t>
      </w:r>
      <w:r w:rsidR="00C2486D">
        <w:t xml:space="preserve">(p. 355) </w:t>
      </w:r>
      <w:r w:rsidR="005857A1">
        <w:t>a partir de ello, s</w:t>
      </w:r>
      <w:r w:rsidR="00415887">
        <w:t xml:space="preserve">e </w:t>
      </w:r>
      <w:r w:rsidR="000D3F3E">
        <w:t>profundiza en la conexión intrínseca entre tecnología y sabiduría, destacando cómo el término en sí mismo indica una pertenencia al conocimiento y la destreza.</w:t>
      </w:r>
    </w:p>
    <w:p w14:paraId="1CBAD700" w14:textId="333FA76B" w:rsidR="003B05F2" w:rsidRDefault="00DB1B21" w:rsidP="003E3DFD">
      <w:pPr>
        <w:pStyle w:val="Prrafodelista"/>
        <w:numPr>
          <w:ilvl w:val="0"/>
          <w:numId w:val="2"/>
        </w:numPr>
      </w:pPr>
      <w:r>
        <w:t xml:space="preserve">Citando a Cupani (2006) </w:t>
      </w:r>
      <w:r w:rsidR="00E33B64">
        <w:t>“Sin embargo, hablar de “adaptación” del conocimiento científico para fines tecnológicos es insuficiente, pues la tecnología implica siempre invención”</w:t>
      </w:r>
      <w:r w:rsidR="00894DAC">
        <w:t xml:space="preserve"> (p. 356)</w:t>
      </w:r>
      <w:r w:rsidR="000D3F3E">
        <w:t xml:space="preserve"> </w:t>
      </w:r>
      <w:r>
        <w:t>e</w:t>
      </w:r>
      <w:r w:rsidR="00F31DA0">
        <w:t>ste enfoque subraya la dimensión innovadora inherente a la tecnología, desafiando la percepción limitada de la tecnología como simplemente aplicadora de conocimiento existente.</w:t>
      </w:r>
    </w:p>
    <w:p w14:paraId="17DFC1F8" w14:textId="3937B185" w:rsidR="00E33B64" w:rsidRDefault="00377DBD" w:rsidP="003E3DFD">
      <w:pPr>
        <w:pStyle w:val="Prrafodelista"/>
        <w:numPr>
          <w:ilvl w:val="0"/>
          <w:numId w:val="2"/>
        </w:numPr>
      </w:pPr>
      <w:r>
        <w:t xml:space="preserve">Como señala Cupani (2006) </w:t>
      </w:r>
      <w:r w:rsidR="00E33B64">
        <w:t>“</w:t>
      </w:r>
      <w:r w:rsidR="00B852A7">
        <w:t>Las precisiones anteriores corresponden a la circunstancia de que la tecnología es una actividad dirigida a la producción de algo nuevo y no al descubrimiento de algo existente”</w:t>
      </w:r>
      <w:r w:rsidR="0049150E">
        <w:t xml:space="preserve"> </w:t>
      </w:r>
      <w:r w:rsidR="00894DAC">
        <w:t xml:space="preserve">(p. 356) </w:t>
      </w:r>
      <w:r>
        <w:t>de esta manera, s</w:t>
      </w:r>
      <w:r w:rsidR="002503BF">
        <w:t>e destaca cómo la tecnología no simplemente aplica principios existentes, sino que constantemente crea algo innovador, estableciendo así una distinción clave.</w:t>
      </w:r>
    </w:p>
    <w:p w14:paraId="2CA82471" w14:textId="4E927522" w:rsidR="00B852A7" w:rsidRDefault="000A4C13" w:rsidP="003E3DFD">
      <w:pPr>
        <w:pStyle w:val="Prrafodelista"/>
        <w:numPr>
          <w:ilvl w:val="0"/>
          <w:numId w:val="2"/>
        </w:numPr>
      </w:pPr>
      <w:r>
        <w:t>“</w:t>
      </w:r>
      <w:r w:rsidR="004E0DB6">
        <w:t>La</w:t>
      </w:r>
      <w:r>
        <w:t xml:space="preserve"> singularidad del conocimiento tecnológico se aprecia más aún al reparar que exige datos relativos a exigencias (técnicas, económicas, culturales) que el artefacto debe satisfacer”</w:t>
      </w:r>
      <w:r w:rsidR="00A33A0A">
        <w:t xml:space="preserve"> </w:t>
      </w:r>
      <w:r w:rsidR="00FA6BD5">
        <w:t>((</w:t>
      </w:r>
      <w:proofErr w:type="spellStart"/>
      <w:r w:rsidR="00E023E1">
        <w:t>Vicenti</w:t>
      </w:r>
      <w:proofErr w:type="spellEnd"/>
      <w:r w:rsidR="00E023E1">
        <w:t>, 1990, p. 216</w:t>
      </w:r>
      <w:r w:rsidR="00FA6BD5">
        <w:t>)</w:t>
      </w:r>
      <w:r w:rsidR="00E023E1">
        <w:t xml:space="preserve"> citado en Cupani, 2006, </w:t>
      </w:r>
      <w:r w:rsidR="00A33A0A">
        <w:t>p. 357)</w:t>
      </w:r>
      <w:r w:rsidR="00A37F05">
        <w:t xml:space="preserve"> </w:t>
      </w:r>
      <w:r w:rsidR="00D35107">
        <w:t>Subraya la complejidad del conocimiento tecnológico, que abarca diversas esferas y va más allá de la mera aplicación de principios científicos, resaltando la necesidad de considerar múltiples perspectivas en su aplicación.</w:t>
      </w:r>
    </w:p>
    <w:p w14:paraId="404148BA" w14:textId="673988AF" w:rsidR="004E0DB6" w:rsidRDefault="00114EF7" w:rsidP="003E3DFD">
      <w:pPr>
        <w:pStyle w:val="Prrafodelista"/>
        <w:numPr>
          <w:ilvl w:val="0"/>
          <w:numId w:val="2"/>
        </w:numPr>
      </w:pPr>
      <w:r>
        <w:t xml:space="preserve">Cupani (2006) </w:t>
      </w:r>
      <w:r w:rsidR="00C552F2">
        <w:t xml:space="preserve">plantea que </w:t>
      </w:r>
      <w:r w:rsidR="00490BC8">
        <w:t>“Tratase de una diferencia que se origina en el propósito de la tecnología: mientras la ciencia aspira a entender la realidad, la tecnología se propone controlarla”</w:t>
      </w:r>
      <w:r w:rsidR="0097596F">
        <w:t xml:space="preserve"> </w:t>
      </w:r>
      <w:r w:rsidR="00990AF9">
        <w:t xml:space="preserve">(p. 358) </w:t>
      </w:r>
      <w:r w:rsidR="00C552F2">
        <w:t>r</w:t>
      </w:r>
      <w:r w:rsidR="00AF2F2E">
        <w:t>ecalca la intencionalidad práctica de la tecnología en contraste con la búsqueda más abstracta de la ciencia, poniendo de relieve cómo la tecnología se sitúa como una fuerza activa en la manipulación y dirección de la realidad.</w:t>
      </w:r>
    </w:p>
    <w:p w14:paraId="6E8A521C" w14:textId="38C98F73" w:rsidR="00490BC8" w:rsidRDefault="00C552F2" w:rsidP="003E3DFD">
      <w:pPr>
        <w:pStyle w:val="Prrafodelista"/>
        <w:numPr>
          <w:ilvl w:val="0"/>
          <w:numId w:val="2"/>
        </w:numPr>
      </w:pPr>
      <w:r>
        <w:t xml:space="preserve">Como afirma Cupani (2006) </w:t>
      </w:r>
      <w:r w:rsidR="00FA6F63">
        <w:t>“Baird está convencido, no sólo de la realidad y peculiaridad del saber tecnológico, sino de que el mismo constituye una vía de acceso a nuestras capacidades de comprender la realidad diferente de la representada por el lenguaje”</w:t>
      </w:r>
      <w:r w:rsidR="00190E03">
        <w:t xml:space="preserve"> (p. 359)</w:t>
      </w:r>
      <w:r w:rsidR="00AF2F2E">
        <w:t xml:space="preserve"> </w:t>
      </w:r>
      <w:r>
        <w:t>i</w:t>
      </w:r>
      <w:r w:rsidR="00CB5425">
        <w:t>nvita a considerar la singularidad del conocimiento tecnológico como un medio exclusivo de comprensión, desafiando la noción de que el lenguaje es la única herramienta para interpretar la realidad.</w:t>
      </w:r>
    </w:p>
    <w:p w14:paraId="0A2F2897" w14:textId="65C932CC" w:rsidR="00FA6F63" w:rsidRDefault="00094DE5" w:rsidP="003E3DFD">
      <w:pPr>
        <w:pStyle w:val="Prrafodelista"/>
        <w:numPr>
          <w:ilvl w:val="0"/>
          <w:numId w:val="2"/>
        </w:numPr>
      </w:pPr>
      <w:r>
        <w:lastRenderedPageBreak/>
        <w:t xml:space="preserve">Cupani (2006) postula que </w:t>
      </w:r>
      <w:r w:rsidR="00D8556B">
        <w:t>“Un proyecto tecnológico, simple o de grandes proporciones, comienza por la identificación de un problema</w:t>
      </w:r>
      <w:r w:rsidR="001A5AD7">
        <w:t>”</w:t>
      </w:r>
      <w:r w:rsidR="00CB5425">
        <w:t xml:space="preserve"> </w:t>
      </w:r>
      <w:r w:rsidR="005A5E5B">
        <w:t xml:space="preserve">(p. 361) </w:t>
      </w:r>
      <w:r>
        <w:t>r</w:t>
      </w:r>
      <w:r w:rsidR="00916119">
        <w:t>esolver problemas se presenta como una actividad cognitiva fundamental en la creación y desarrollo tecnológico, subrayando cómo la tecnología se basa en la resolución activa de desafíos.</w:t>
      </w:r>
    </w:p>
    <w:p w14:paraId="5504674C" w14:textId="0FACE977" w:rsidR="001A5AD7" w:rsidRDefault="00115B92" w:rsidP="003E3DFD">
      <w:pPr>
        <w:pStyle w:val="Prrafodelista"/>
        <w:numPr>
          <w:ilvl w:val="0"/>
          <w:numId w:val="2"/>
        </w:numPr>
      </w:pPr>
      <w:r>
        <w:t xml:space="preserve">Según Cupani (2006) </w:t>
      </w:r>
      <w:r w:rsidR="00C22E12">
        <w:t>“… otro aspecto interesante al apreciar la tecnología en su dimensión cognoscitiva, es la constatación de la existencia de paradigmas tecnológicos, a semejanza de los paradigmas científicos”</w:t>
      </w:r>
      <w:r w:rsidR="00916119">
        <w:t xml:space="preserve"> </w:t>
      </w:r>
      <w:r w:rsidR="00F23301">
        <w:t xml:space="preserve">(p. 362) </w:t>
      </w:r>
      <w:r>
        <w:t>l</w:t>
      </w:r>
      <w:r w:rsidR="005616E1">
        <w:t>os marcos de referencia en la tecnología evolucionan y dan forma a la forma en que comprendemos y aplicamos conocimientos tecnológicos, añadiendo una capa de sofisticación a la perspectiva cognitiva de la tecnología.</w:t>
      </w:r>
    </w:p>
    <w:p w14:paraId="1063BB8E" w14:textId="50DB2160" w:rsidR="00C22E12" w:rsidRDefault="00115B92" w:rsidP="003E3DFD">
      <w:pPr>
        <w:pStyle w:val="Prrafodelista"/>
        <w:numPr>
          <w:ilvl w:val="0"/>
          <w:numId w:val="2"/>
        </w:numPr>
      </w:pPr>
      <w:r>
        <w:t xml:space="preserve">Cupani (2006) señala que </w:t>
      </w:r>
      <w:r w:rsidR="00BE07CF">
        <w:t>“A diferencia de las revoluciones científicas en el modelo de Kuhn, que son a la vez innovadoras y eliminatorias, las revoluciones tecnológicas no necesitan implicar una elección radical, no suponen forzosamente una nueva comunidad y son compatibles con la continuidad de tecnología “normal””</w:t>
      </w:r>
      <w:r w:rsidR="005876BC">
        <w:t xml:space="preserve"> (p. 364)</w:t>
      </w:r>
      <w:r w:rsidR="005616E1">
        <w:t xml:space="preserve"> </w:t>
      </w:r>
      <w:r w:rsidR="008421C2">
        <w:t>Sugiere que las transformaciones en la tecnología pueden ser más graduales y menos disruptivas que en la ciencia, permitiendo una evolución más orgánica y menos revolucionaria.</w:t>
      </w:r>
    </w:p>
    <w:p w14:paraId="6EFFB675" w14:textId="4877422D" w:rsidR="00401825" w:rsidRDefault="00401825" w:rsidP="00FC7C94">
      <w:pPr>
        <w:pStyle w:val="Prrafodelista"/>
        <w:numPr>
          <w:ilvl w:val="0"/>
          <w:numId w:val="2"/>
        </w:numPr>
      </w:pPr>
      <w:r>
        <w:t>“… innovaciones tecnológicas pueden ocasionar revoluciones científicas”</w:t>
      </w:r>
      <w:r w:rsidR="008421C2">
        <w:t xml:space="preserve"> </w:t>
      </w:r>
      <w:r w:rsidR="005876BC">
        <w:t>(</w:t>
      </w:r>
      <w:r w:rsidR="00115B92">
        <w:t>(</w:t>
      </w:r>
      <w:r w:rsidR="005E7424">
        <w:t xml:space="preserve">Baird, 2004) citado en Cupani, 2006, </w:t>
      </w:r>
      <w:r w:rsidR="005876BC">
        <w:t xml:space="preserve">p. 364) </w:t>
      </w:r>
      <w:r w:rsidR="005960C9">
        <w:t>Esto desafía la noción convencional de un flujo unidireccional de influencia y subraya cómo los avances tecnológicos pueden impulsar cambios fundamentales en la comprensión científica, resaltando la interdependencia y retroalimentación entre la ciencia y la tecnología.</w:t>
      </w:r>
    </w:p>
    <w:p w14:paraId="50000F19" w14:textId="55AD815C" w:rsidR="00FC7C94" w:rsidRDefault="00D032AA" w:rsidP="00FC7C94">
      <w:pPr>
        <w:pStyle w:val="Prrafodelista"/>
        <w:numPr>
          <w:ilvl w:val="0"/>
          <w:numId w:val="2"/>
        </w:numPr>
      </w:pPr>
      <w:r>
        <w:t xml:space="preserve">Como afirma Cupani (2006) </w:t>
      </w:r>
      <w:r w:rsidR="00FC7C94">
        <w:t>“… la tecnología se ha convertido en una mediación entre la ciencia y la realidad, dejando de ser mero instrumento”</w:t>
      </w:r>
      <w:r w:rsidR="005960C9">
        <w:t xml:space="preserve"> </w:t>
      </w:r>
      <w:r w:rsidR="00C80FBC">
        <w:t>(p.</w:t>
      </w:r>
      <w:r w:rsidR="008B7B07">
        <w:t xml:space="preserve"> 365)</w:t>
      </w:r>
      <w:r w:rsidR="00C80FBC">
        <w:t xml:space="preserve"> </w:t>
      </w:r>
      <w:r>
        <w:t>r</w:t>
      </w:r>
      <w:r w:rsidR="0029137E">
        <w:t>efleja la creciente interdependencia entre la ciencia, la tecnología y la percepción de la realidad, destacando cómo la tecnología se ha vuelto una entidad más participativa en la construcción de nuestro entendimiento del mundo.</w:t>
      </w:r>
    </w:p>
    <w:p w14:paraId="6FF6C46B" w14:textId="12641555" w:rsidR="00FC7C94" w:rsidRDefault="0095459A" w:rsidP="00FC7C94">
      <w:pPr>
        <w:pStyle w:val="Prrafodelista"/>
        <w:numPr>
          <w:ilvl w:val="0"/>
          <w:numId w:val="2"/>
        </w:numPr>
      </w:pPr>
      <w:r>
        <w:t xml:space="preserve">Teniendo en cuenta a Cupani (2006) </w:t>
      </w:r>
      <w:r w:rsidR="006848E7">
        <w:t>“</w:t>
      </w:r>
      <w:r w:rsidR="00F732BB">
        <w:t>… la</w:t>
      </w:r>
      <w:r w:rsidR="006848E7">
        <w:t xml:space="preserve"> búsqueda de conocimiento no es exclusiva de la ciencia, y que la búsqueda del éxito no es privativa de la tecnología. Pero en la tecnología, el criterio de éxito generalmente subraya la satisfacción de deseos o necesidades no epistémicos. En la ciencia, se busca satisfacer requisitos epistémicos (como verdad y justificación)</w:t>
      </w:r>
      <w:r w:rsidR="006A6E2B">
        <w:t>”</w:t>
      </w:r>
      <w:r w:rsidR="0029137E">
        <w:t xml:space="preserve"> </w:t>
      </w:r>
      <w:r w:rsidR="00131E6E">
        <w:t xml:space="preserve">(p. 366) </w:t>
      </w:r>
      <w:r w:rsidR="00B47571">
        <w:t>R</w:t>
      </w:r>
      <w:r w:rsidR="0093559F">
        <w:t xml:space="preserve">esalta las distintas motivaciones y objetivos fundamentales de ambos campos, enfocándose en cómo la tecnología a menudo se mide por su </w:t>
      </w:r>
      <w:r w:rsidR="0093559F">
        <w:lastRenderedPageBreak/>
        <w:t>capacidad para cumplir con necesidades prácticas y deseos, mientras que la ciencia busca validación epistémica.</w:t>
      </w:r>
    </w:p>
    <w:p w14:paraId="40B9A8A8" w14:textId="0A05C855" w:rsidR="006A6E2B" w:rsidRDefault="001302F1" w:rsidP="006A6E2B">
      <w:pPr>
        <w:rPr>
          <w:b/>
          <w:bCs/>
        </w:rPr>
      </w:pPr>
      <w:bookmarkStart w:id="0" w:name="_Hlk159430378"/>
      <w:r>
        <w:rPr>
          <w:b/>
          <w:bCs/>
        </w:rPr>
        <w:t>Algunas orientaciones sobre la construcción de los estudios en ciencia, tecnología y sociedad</w:t>
      </w:r>
    </w:p>
    <w:bookmarkEnd w:id="0"/>
    <w:p w14:paraId="180D027D" w14:textId="2B330238" w:rsidR="001302F1" w:rsidRDefault="001302F1" w:rsidP="006A6E2B">
      <w:pPr>
        <w:rPr>
          <w:b/>
          <w:bCs/>
        </w:rPr>
      </w:pPr>
      <w:r>
        <w:rPr>
          <w:b/>
          <w:bCs/>
        </w:rPr>
        <w:t>Carlos Osorio Marulanda</w:t>
      </w:r>
      <w:r w:rsidR="00055C96">
        <w:rPr>
          <w:b/>
          <w:bCs/>
        </w:rPr>
        <w:t xml:space="preserve"> </w:t>
      </w:r>
      <w:r w:rsidR="00B35BE6">
        <w:rPr>
          <w:b/>
          <w:bCs/>
        </w:rPr>
        <w:t>(20</w:t>
      </w:r>
      <w:r w:rsidR="00717597">
        <w:rPr>
          <w:b/>
          <w:bCs/>
        </w:rPr>
        <w:t>10</w:t>
      </w:r>
      <w:r w:rsidR="00B35BE6">
        <w:rPr>
          <w:b/>
          <w:bCs/>
        </w:rPr>
        <w:t>)</w:t>
      </w:r>
    </w:p>
    <w:p w14:paraId="4AC19D12" w14:textId="7443B43A" w:rsidR="005C2A8E" w:rsidRDefault="00B50047" w:rsidP="0016011E">
      <w:pPr>
        <w:pStyle w:val="Prrafodelista"/>
        <w:numPr>
          <w:ilvl w:val="0"/>
          <w:numId w:val="3"/>
        </w:numPr>
      </w:pPr>
      <w:r>
        <w:t xml:space="preserve">De acuerdo con Osorio (2010) </w:t>
      </w:r>
      <w:r w:rsidR="003D0D61">
        <w:t>“… hasta mediados del siglo XX la naturaleza no era objeto de responsabilidad humana, ella cuidaba de sí misma y cuidaba también del hombre. Pero a mediados del siglo XX el hombre rompe su relación con la naturaleza, con el desarrollo científico-tecnológico se modificó completamente este panorama</w:t>
      </w:r>
      <w:r w:rsidR="0016011E">
        <w:t>”</w:t>
      </w:r>
      <w:r w:rsidR="00E915BA">
        <w:t xml:space="preserve"> (p. 52)</w:t>
      </w:r>
      <w:r w:rsidR="00A256B0">
        <w:t xml:space="preserve"> </w:t>
      </w:r>
      <w:r w:rsidR="00727B2B">
        <w:t>e</w:t>
      </w:r>
      <w:r w:rsidR="00007F68">
        <w:t>ste cambio brinda una perspectiva intrigante sobre cómo la influencia tecnológica puede alterar fundamentalmente nuestra relación con el entorno natural, generando nuevas responsabilidades y desafíos.</w:t>
      </w:r>
    </w:p>
    <w:p w14:paraId="6E5C1B90" w14:textId="47019370" w:rsidR="0016011E" w:rsidRDefault="000670F4" w:rsidP="0016011E">
      <w:pPr>
        <w:pStyle w:val="Prrafodelista"/>
        <w:numPr>
          <w:ilvl w:val="0"/>
          <w:numId w:val="3"/>
        </w:numPr>
      </w:pPr>
      <w:r>
        <w:t xml:space="preserve">Osorio (2010) sostiene que </w:t>
      </w:r>
      <w:r w:rsidR="0016011E">
        <w:t>“… la explicación acerca del modo en que el mundo se nos presenta a través de artefactos tecnológicos y cómo nuestra experiencia y nuestra imagen son transformadas por estas mediaciones; se trata de trabajos de análisis fenomenológico de la tecnología, algunos de ellos llevados a las nuevas tecnologías de la información y la comunicación</w:t>
      </w:r>
      <w:r w:rsidR="00C64C89">
        <w:t>”</w:t>
      </w:r>
      <w:r w:rsidR="0035385F">
        <w:t xml:space="preserve"> (p. 54)</w:t>
      </w:r>
      <w:r w:rsidR="008D6F2C">
        <w:t xml:space="preserve"> </w:t>
      </w:r>
      <w:r w:rsidR="00727B2B">
        <w:t>e</w:t>
      </w:r>
      <w:r w:rsidR="008D6F2C">
        <w:t>ste enfoque, que se extiende incluso a las nuevas tecnologías de la información y la comunicación, nos sumerge en la comprensión de cómo estas herramientas alteran nuestra realidad, explorando la transformación de la experiencia humana a través de la interacción con la tecnología.</w:t>
      </w:r>
    </w:p>
    <w:p w14:paraId="2B81AB9F" w14:textId="17E57DF5" w:rsidR="00C64C89" w:rsidRDefault="000670F4" w:rsidP="0016011E">
      <w:pPr>
        <w:pStyle w:val="Prrafodelista"/>
        <w:numPr>
          <w:ilvl w:val="0"/>
          <w:numId w:val="3"/>
        </w:numPr>
      </w:pPr>
      <w:r>
        <w:t xml:space="preserve">Como señala Osorio (2010) </w:t>
      </w:r>
      <w:r w:rsidR="0055496F">
        <w:t>“Se presta particular atención a la interrelación entre factores sociales, tecnológicos y organizativos alrededor de innovaciones tecnológicas que terminan generando un vasto sistema, como por ejemplo el sistema tecnológico de la energía eléctrica”</w:t>
      </w:r>
      <w:r w:rsidR="00097B1C">
        <w:t xml:space="preserve"> (p. 55)</w:t>
      </w:r>
      <w:r w:rsidR="00850515">
        <w:t xml:space="preserve"> </w:t>
      </w:r>
      <w:r w:rsidR="00727B2B">
        <w:t>esto, r</w:t>
      </w:r>
      <w:r w:rsidR="000039E5">
        <w:t>esalta la intricada red de conexiones y dependencias que caracteriza a los grandes desarrollos tecnológicos, señalando cómo estas innovaciones no son entidades aisladas, sino parte de un complejo entramado de influencias.</w:t>
      </w:r>
    </w:p>
    <w:p w14:paraId="424F228C" w14:textId="128064AA" w:rsidR="0055496F" w:rsidRDefault="00373D72" w:rsidP="0016011E">
      <w:pPr>
        <w:pStyle w:val="Prrafodelista"/>
        <w:numPr>
          <w:ilvl w:val="0"/>
          <w:numId w:val="3"/>
        </w:numPr>
      </w:pPr>
      <w:r>
        <w:t xml:space="preserve">Osorio (2010) plantea que </w:t>
      </w:r>
      <w:r w:rsidR="00C233F3">
        <w:t>“Se considera que la tecnología se configura igualmente a través de un proceso de interacción entre las percepciones de los grupos sociales relevantes. En otras palabras, no existe desarrollo tecnológico por fuera de la percepción por tales grupos”</w:t>
      </w:r>
      <w:r w:rsidR="000039E5">
        <w:t xml:space="preserve"> </w:t>
      </w:r>
      <w:r w:rsidR="000C7FBB">
        <w:t xml:space="preserve">(p. 57) </w:t>
      </w:r>
      <w:r>
        <w:t>e</w:t>
      </w:r>
      <w:r w:rsidR="00DC3BD8">
        <w:t xml:space="preserve">l desarrollo tecnológico se moldea directamente por la interpretación y perspectivas de estos grupos, subrayando la influencia vital de la sociedad en la evolución de </w:t>
      </w:r>
      <w:r w:rsidR="00DC3BD8">
        <w:lastRenderedPageBreak/>
        <w:t>la tecnología y desafiando la idea de que esta avanza independientemente de las percepciones sociales.</w:t>
      </w:r>
    </w:p>
    <w:p w14:paraId="2DEF0D9B" w14:textId="6AA9D7C5" w:rsidR="00C233F3" w:rsidRDefault="00561DDF" w:rsidP="0016011E">
      <w:pPr>
        <w:pStyle w:val="Prrafodelista"/>
        <w:numPr>
          <w:ilvl w:val="0"/>
          <w:numId w:val="3"/>
        </w:numPr>
      </w:pPr>
      <w:r>
        <w:t xml:space="preserve">Según Osorio (2010) </w:t>
      </w:r>
      <w:r w:rsidR="002C6BC7">
        <w:t>“La metodología implica seguir el proceso de desarrollo del artefacto para ver crecer su grado de estabilización”</w:t>
      </w:r>
      <w:r w:rsidR="00172F1E">
        <w:t xml:space="preserve"> (p. 58)</w:t>
      </w:r>
      <w:r w:rsidR="00DD01A9">
        <w:t xml:space="preserve"> </w:t>
      </w:r>
      <w:r>
        <w:t>se d</w:t>
      </w:r>
      <w:r w:rsidR="00166480">
        <w:t>estaca la importancia de entender el ciclo de vida completo de un artefacto tecnológico, desde su concepción hasta su consolidación en la sociedad.</w:t>
      </w:r>
    </w:p>
    <w:p w14:paraId="6E717213" w14:textId="33C2EF7C" w:rsidR="002C6BC7" w:rsidRDefault="00BE7124" w:rsidP="0016011E">
      <w:pPr>
        <w:pStyle w:val="Prrafodelista"/>
        <w:numPr>
          <w:ilvl w:val="0"/>
          <w:numId w:val="3"/>
        </w:numPr>
      </w:pPr>
      <w:r>
        <w:t xml:space="preserve">De acuerdo con Osorio (2010) </w:t>
      </w:r>
      <w:r w:rsidR="002C6BC7">
        <w:t>“</w:t>
      </w:r>
      <w:r w:rsidR="0060114E">
        <w:t>… la flexibilidad interpretativa para analizar los diferentes mecanismos de clausura que puedan jugar en la estabilización del artefacto”</w:t>
      </w:r>
      <w:r w:rsidR="00166480">
        <w:t xml:space="preserve"> </w:t>
      </w:r>
      <w:r w:rsidR="0055519C">
        <w:t xml:space="preserve">(p. 59) </w:t>
      </w:r>
      <w:r>
        <w:t>p</w:t>
      </w:r>
      <w:r w:rsidR="00163A81">
        <w:t>one de manifiesto la capacidad de adaptación y cambio inherente a la tecnología, reconociendo que la interpretación y la percepción pueden influir en la dirección y la estabilidad de los avances tecnológicos.</w:t>
      </w:r>
    </w:p>
    <w:p w14:paraId="21F99986" w14:textId="6CB875E6" w:rsidR="0060114E" w:rsidRDefault="00BE7124" w:rsidP="0016011E">
      <w:pPr>
        <w:pStyle w:val="Prrafodelista"/>
        <w:numPr>
          <w:ilvl w:val="0"/>
          <w:numId w:val="3"/>
        </w:numPr>
      </w:pPr>
      <w:r>
        <w:t xml:space="preserve">Como afirma Osorio (2010) </w:t>
      </w:r>
      <w:r w:rsidR="002A430C">
        <w:t>“En la tecnología, la publicidad puede jugar un papel importante al configurar el significado que un grupo social da a un artefacto”</w:t>
      </w:r>
      <w:r w:rsidR="00163A81">
        <w:t xml:space="preserve"> </w:t>
      </w:r>
      <w:r w:rsidR="0055519C">
        <w:t xml:space="preserve">(p. 59) </w:t>
      </w:r>
      <w:r>
        <w:t>aquí, r</w:t>
      </w:r>
      <w:r w:rsidR="00FE7259">
        <w:t>esalta cómo las representaciones sociales y la percepción de los artefactos están intrínsecamente vinculadas a las estrategias publicitarias, revelando cómo estas influyen en la aceptación y adopción de nuevas tecnologías.</w:t>
      </w:r>
    </w:p>
    <w:p w14:paraId="6660D1EA" w14:textId="6347D839" w:rsidR="002A430C" w:rsidRDefault="00BE7124" w:rsidP="0016011E">
      <w:pPr>
        <w:pStyle w:val="Prrafodelista"/>
        <w:numPr>
          <w:ilvl w:val="0"/>
          <w:numId w:val="3"/>
        </w:numPr>
      </w:pPr>
      <w:r>
        <w:t xml:space="preserve">Osorio (2010) </w:t>
      </w:r>
      <w:r w:rsidR="00130537">
        <w:t xml:space="preserve">menciona que </w:t>
      </w:r>
      <w:r w:rsidR="009A0AB3">
        <w:t>“Los constructivistas niegan que la tecnología se desarrolle independientemente de la sociedad, o que la tecnología siga a la ciencia, o a su propia lógica de desarrollo; los constructivistas sociales argumentan que el desarrollo tecnológico se forma por una amplia variedad de factores sociales, culturales, económicos y políticos”</w:t>
      </w:r>
      <w:r w:rsidR="00FE7259">
        <w:t xml:space="preserve"> </w:t>
      </w:r>
      <w:r w:rsidR="00A97882">
        <w:t xml:space="preserve">(p. 60) </w:t>
      </w:r>
      <w:r w:rsidR="00130537">
        <w:t>se c</w:t>
      </w:r>
      <w:r w:rsidR="0050714F">
        <w:t>uestiona la autonomía percibida de la tecnología y destaca su arraigo profundo en el contexto social.</w:t>
      </w:r>
    </w:p>
    <w:p w14:paraId="576CDA1F" w14:textId="1844418D" w:rsidR="009A0AB3" w:rsidRDefault="00130537" w:rsidP="0016011E">
      <w:pPr>
        <w:pStyle w:val="Prrafodelista"/>
        <w:numPr>
          <w:ilvl w:val="0"/>
          <w:numId w:val="3"/>
        </w:numPr>
      </w:pPr>
      <w:r>
        <w:t xml:space="preserve">Como señala Osorio (2010) </w:t>
      </w:r>
      <w:r w:rsidR="009A0AB3">
        <w:t>“</w:t>
      </w:r>
      <w:r w:rsidR="00BF24ED">
        <w:t>Las tecnologías no son exitosas por una medida objetiva de su bondad o eficiencia, más bien, las tecnologías se asumen y se usan porque son percibidas para lograr propósitos humanos particulares y para mejorar un mundo social particular, además de los intereses de los grupos sociales”</w:t>
      </w:r>
      <w:r w:rsidR="0050714F">
        <w:t xml:space="preserve"> </w:t>
      </w:r>
      <w:r w:rsidR="00A97882">
        <w:t xml:space="preserve">(p. 60) </w:t>
      </w:r>
      <w:r w:rsidR="00B26D6E">
        <w:t>e</w:t>
      </w:r>
      <w:r w:rsidR="0084254E">
        <w:t>sto destaca la naturaleza subjetiva y orientada a objetivos de la adopción tecnológica, enfatizando cómo estas son instrumentos en manos de grupos sociales para alcanzar propósitos particulares.</w:t>
      </w:r>
    </w:p>
    <w:p w14:paraId="63F7140D" w14:textId="14ACECE7" w:rsidR="000031A1" w:rsidRDefault="00B26D6E" w:rsidP="000031A1">
      <w:pPr>
        <w:pStyle w:val="Prrafodelista"/>
        <w:numPr>
          <w:ilvl w:val="0"/>
          <w:numId w:val="3"/>
        </w:numPr>
      </w:pPr>
      <w:r>
        <w:t xml:space="preserve">Como opina Osorio (2010) </w:t>
      </w:r>
      <w:r w:rsidR="00BF24ED">
        <w:t>“</w:t>
      </w:r>
      <w:r w:rsidR="004376B5">
        <w:t>La red compuesta por actantes, permite llamar tecnología al momento en que los ensamblajes sociales ganan estabilidad alineando actores y observadores. La sociedad y la tecnología no son dos entidades ontológicamente distintas, sino más bien fases de la misma acción esencial”</w:t>
      </w:r>
      <w:r w:rsidR="00042936">
        <w:t xml:space="preserve"> (p. 63)</w:t>
      </w:r>
      <w:r w:rsidR="0084254E">
        <w:t xml:space="preserve"> </w:t>
      </w:r>
      <w:r w:rsidR="00A256B0">
        <w:t xml:space="preserve">Se presenta sociedad y tecnología como fases interconectadas de una acción esencial, desafiando la concepción de que son </w:t>
      </w:r>
      <w:r w:rsidR="00A256B0">
        <w:lastRenderedPageBreak/>
        <w:t>entidades ontológicamente distintas y resaltando su coevolución en la creación y configuración de la realidad</w:t>
      </w:r>
      <w:r w:rsidR="000031A1">
        <w:t>.</w:t>
      </w:r>
    </w:p>
    <w:p w14:paraId="5C49AA97" w14:textId="77777777" w:rsidR="003D7FEC" w:rsidRDefault="003D7FEC" w:rsidP="003D7FEC"/>
    <w:p w14:paraId="39723D34" w14:textId="57FC6A4D" w:rsidR="0095459A" w:rsidRPr="00B26D6E" w:rsidRDefault="000031A1" w:rsidP="000031A1">
      <w:pPr>
        <w:rPr>
          <w:b/>
          <w:bCs/>
        </w:rPr>
      </w:pPr>
      <w:r>
        <w:rPr>
          <w:b/>
          <w:bCs/>
        </w:rPr>
        <w:t>Referencias:</w:t>
      </w:r>
    </w:p>
    <w:p w14:paraId="780BA179" w14:textId="137052B5" w:rsidR="0095459A" w:rsidRDefault="0095459A" w:rsidP="000031A1">
      <w:r>
        <w:t>Cupani</w:t>
      </w:r>
      <w:r w:rsidR="0077115A">
        <w:t xml:space="preserve">, A. (2006). La peculiaridad del conocimiento tecnológico. </w:t>
      </w:r>
      <w:proofErr w:type="spellStart"/>
      <w:r w:rsidR="009D0E31" w:rsidRPr="003C3232">
        <w:rPr>
          <w:i/>
          <w:iCs/>
        </w:rPr>
        <w:t>Scientlae</w:t>
      </w:r>
      <w:proofErr w:type="spellEnd"/>
      <w:r w:rsidR="00C0259A" w:rsidRPr="003C3232">
        <w:rPr>
          <w:i/>
          <w:iCs/>
        </w:rPr>
        <w:t xml:space="preserve"> </w:t>
      </w:r>
      <w:proofErr w:type="spellStart"/>
      <w:r w:rsidR="00C0259A" w:rsidRPr="003C3232">
        <w:rPr>
          <w:i/>
          <w:iCs/>
        </w:rPr>
        <w:t>Studia</w:t>
      </w:r>
      <w:proofErr w:type="spellEnd"/>
      <w:r w:rsidR="00C0259A" w:rsidRPr="003C3232">
        <w:rPr>
          <w:i/>
          <w:iCs/>
        </w:rPr>
        <w:t>, Sao Paulo, 4(3)</w:t>
      </w:r>
      <w:r w:rsidR="003C3232">
        <w:t>. 353-371.</w:t>
      </w:r>
    </w:p>
    <w:p w14:paraId="155AB587" w14:textId="6EA2D67E" w:rsidR="000031A1" w:rsidRDefault="00034848" w:rsidP="000031A1">
      <w:r w:rsidRPr="001B2E66">
        <w:t>Mi</w:t>
      </w:r>
      <w:r w:rsidR="001B2E66" w:rsidRPr="001B2E66">
        <w:t>tcham</w:t>
      </w:r>
      <w:r w:rsidR="001B2E66">
        <w:t xml:space="preserve">, C. (1989). </w:t>
      </w:r>
      <w:r w:rsidR="001B2E66" w:rsidRPr="0077115A">
        <w:rPr>
          <w:i/>
          <w:iCs/>
        </w:rPr>
        <w:t>¿Qué es la filosofía de la tecnología?</w:t>
      </w:r>
      <w:r w:rsidR="00C41211">
        <w:t>. (1</w:t>
      </w:r>
      <w:r w:rsidR="00B81FD5">
        <w:t>.</w:t>
      </w:r>
      <w:r w:rsidR="00B81FD5" w:rsidRPr="00B81FD5">
        <w:t xml:space="preserve"> </w:t>
      </w:r>
      <w:r w:rsidR="00B81FD5" w:rsidRPr="00B81FD5">
        <w:t>ª</w:t>
      </w:r>
      <w:r w:rsidR="00C41211">
        <w:t xml:space="preserve"> ed.).</w:t>
      </w:r>
      <w:r w:rsidR="00DF47C0">
        <w:t xml:space="preserve"> </w:t>
      </w:r>
      <w:r w:rsidR="00B81FD5">
        <w:t xml:space="preserve">Editorial </w:t>
      </w:r>
      <w:proofErr w:type="spellStart"/>
      <w:r w:rsidR="00B81FD5">
        <w:t>Anthropos</w:t>
      </w:r>
      <w:proofErr w:type="spellEnd"/>
      <w:r w:rsidR="00916701">
        <w:t>. 99</w:t>
      </w:r>
      <w:r w:rsidR="00990A70">
        <w:t>-107.</w:t>
      </w:r>
    </w:p>
    <w:p w14:paraId="4F7B9357" w14:textId="655E8928" w:rsidR="00990A70" w:rsidRPr="001B2E66" w:rsidRDefault="003C3232" w:rsidP="000031A1">
      <w:r>
        <w:t>Osorio,</w:t>
      </w:r>
      <w:r w:rsidR="00F170C5">
        <w:t xml:space="preserve"> C. (</w:t>
      </w:r>
      <w:r w:rsidR="00717597">
        <w:t>2010</w:t>
      </w:r>
      <w:r w:rsidR="00F170C5">
        <w:t>)</w:t>
      </w:r>
      <w:r w:rsidR="00B50047">
        <w:t xml:space="preserve">. </w:t>
      </w:r>
      <w:r w:rsidR="003D7FEC" w:rsidRPr="003D7FEC">
        <w:t>Algunas orientaciones sobre la construcción de los estudios en ciencia, tecnología y sociedad</w:t>
      </w:r>
      <w:r w:rsidR="003D7FEC">
        <w:t xml:space="preserve">. </w:t>
      </w:r>
      <w:r w:rsidR="006D1FFF" w:rsidRPr="00807AC1">
        <w:rPr>
          <w:i/>
          <w:iCs/>
        </w:rPr>
        <w:t>Universidad del Valle, Colombia</w:t>
      </w:r>
      <w:r w:rsidR="006D1FFF">
        <w:t xml:space="preserve">. </w:t>
      </w:r>
      <w:r w:rsidR="00807AC1">
        <w:t>45-67.</w:t>
      </w:r>
    </w:p>
    <w:sectPr w:rsidR="00990A70" w:rsidRPr="001B2E6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B4824"/>
    <w:multiLevelType w:val="hybridMultilevel"/>
    <w:tmpl w:val="BE3C8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0A6933"/>
    <w:multiLevelType w:val="hybridMultilevel"/>
    <w:tmpl w:val="533C7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C8628C"/>
    <w:multiLevelType w:val="hybridMultilevel"/>
    <w:tmpl w:val="E4369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14748986">
    <w:abstractNumId w:val="1"/>
  </w:num>
  <w:num w:numId="2" w16cid:durableId="1788884864">
    <w:abstractNumId w:val="2"/>
  </w:num>
  <w:num w:numId="3" w16cid:durableId="194434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DE"/>
    <w:rsid w:val="000031A1"/>
    <w:rsid w:val="000039E5"/>
    <w:rsid w:val="00007F68"/>
    <w:rsid w:val="00034848"/>
    <w:rsid w:val="00042936"/>
    <w:rsid w:val="00055C96"/>
    <w:rsid w:val="00065C73"/>
    <w:rsid w:val="000670F4"/>
    <w:rsid w:val="00075C07"/>
    <w:rsid w:val="00094DE5"/>
    <w:rsid w:val="00097B1C"/>
    <w:rsid w:val="000A4C13"/>
    <w:rsid w:val="000C7FBB"/>
    <w:rsid w:val="000D3F3E"/>
    <w:rsid w:val="00114EF7"/>
    <w:rsid w:val="00115B92"/>
    <w:rsid w:val="001302F1"/>
    <w:rsid w:val="00130537"/>
    <w:rsid w:val="00131E6E"/>
    <w:rsid w:val="0013526C"/>
    <w:rsid w:val="001461D1"/>
    <w:rsid w:val="0016011E"/>
    <w:rsid w:val="00163A81"/>
    <w:rsid w:val="00166480"/>
    <w:rsid w:val="00172F1E"/>
    <w:rsid w:val="00174ADF"/>
    <w:rsid w:val="00190E03"/>
    <w:rsid w:val="001A5AD7"/>
    <w:rsid w:val="001A6076"/>
    <w:rsid w:val="001B2E66"/>
    <w:rsid w:val="001B4159"/>
    <w:rsid w:val="001E53F3"/>
    <w:rsid w:val="002477AC"/>
    <w:rsid w:val="002503BF"/>
    <w:rsid w:val="00251CAA"/>
    <w:rsid w:val="00257800"/>
    <w:rsid w:val="00261783"/>
    <w:rsid w:val="0029137E"/>
    <w:rsid w:val="002A430C"/>
    <w:rsid w:val="002B35C5"/>
    <w:rsid w:val="002C6BC7"/>
    <w:rsid w:val="002E497C"/>
    <w:rsid w:val="00316FD1"/>
    <w:rsid w:val="00323590"/>
    <w:rsid w:val="003465EC"/>
    <w:rsid w:val="0035385F"/>
    <w:rsid w:val="00373D72"/>
    <w:rsid w:val="00377994"/>
    <w:rsid w:val="00377DBD"/>
    <w:rsid w:val="00383F49"/>
    <w:rsid w:val="003B05F2"/>
    <w:rsid w:val="003C3232"/>
    <w:rsid w:val="003D0D61"/>
    <w:rsid w:val="003D31BD"/>
    <w:rsid w:val="003D7FEC"/>
    <w:rsid w:val="003E3DFD"/>
    <w:rsid w:val="003E765B"/>
    <w:rsid w:val="00401825"/>
    <w:rsid w:val="004139BB"/>
    <w:rsid w:val="00415887"/>
    <w:rsid w:val="00417521"/>
    <w:rsid w:val="0042316F"/>
    <w:rsid w:val="004376B5"/>
    <w:rsid w:val="00490BC8"/>
    <w:rsid w:val="0049150E"/>
    <w:rsid w:val="0049263F"/>
    <w:rsid w:val="004A0234"/>
    <w:rsid w:val="004B3717"/>
    <w:rsid w:val="004E0DB6"/>
    <w:rsid w:val="004F1019"/>
    <w:rsid w:val="0050714F"/>
    <w:rsid w:val="00521167"/>
    <w:rsid w:val="00523023"/>
    <w:rsid w:val="0052674F"/>
    <w:rsid w:val="0055496F"/>
    <w:rsid w:val="0055519C"/>
    <w:rsid w:val="005616E1"/>
    <w:rsid w:val="00561DDF"/>
    <w:rsid w:val="005857A1"/>
    <w:rsid w:val="005876BC"/>
    <w:rsid w:val="00590DC1"/>
    <w:rsid w:val="005960C9"/>
    <w:rsid w:val="005A06E8"/>
    <w:rsid w:val="005A2625"/>
    <w:rsid w:val="005A3EF9"/>
    <w:rsid w:val="005A5E5B"/>
    <w:rsid w:val="005C2A8E"/>
    <w:rsid w:val="005E1A38"/>
    <w:rsid w:val="005E7424"/>
    <w:rsid w:val="0060114E"/>
    <w:rsid w:val="006069E8"/>
    <w:rsid w:val="006848E7"/>
    <w:rsid w:val="006A6E2B"/>
    <w:rsid w:val="006B7640"/>
    <w:rsid w:val="006C7409"/>
    <w:rsid w:val="006D1FFF"/>
    <w:rsid w:val="00717597"/>
    <w:rsid w:val="007224C2"/>
    <w:rsid w:val="00727B2B"/>
    <w:rsid w:val="007363B0"/>
    <w:rsid w:val="00745D1D"/>
    <w:rsid w:val="0077115A"/>
    <w:rsid w:val="007B2615"/>
    <w:rsid w:val="007B5355"/>
    <w:rsid w:val="007C0E65"/>
    <w:rsid w:val="007D4F04"/>
    <w:rsid w:val="007E412E"/>
    <w:rsid w:val="007E60C1"/>
    <w:rsid w:val="008058DE"/>
    <w:rsid w:val="00807AC1"/>
    <w:rsid w:val="008421C2"/>
    <w:rsid w:val="0084254E"/>
    <w:rsid w:val="00850515"/>
    <w:rsid w:val="00871F9D"/>
    <w:rsid w:val="0088043A"/>
    <w:rsid w:val="00882746"/>
    <w:rsid w:val="00883F67"/>
    <w:rsid w:val="00894DAC"/>
    <w:rsid w:val="00897904"/>
    <w:rsid w:val="008B7B07"/>
    <w:rsid w:val="008C1CFE"/>
    <w:rsid w:val="008D6F2C"/>
    <w:rsid w:val="008E3906"/>
    <w:rsid w:val="00916119"/>
    <w:rsid w:val="00916701"/>
    <w:rsid w:val="00934CA9"/>
    <w:rsid w:val="0093559F"/>
    <w:rsid w:val="009535F1"/>
    <w:rsid w:val="0095459A"/>
    <w:rsid w:val="00970186"/>
    <w:rsid w:val="0097596F"/>
    <w:rsid w:val="00990A70"/>
    <w:rsid w:val="00990AF9"/>
    <w:rsid w:val="00996A3C"/>
    <w:rsid w:val="009A0AB3"/>
    <w:rsid w:val="009A7EE5"/>
    <w:rsid w:val="009D0E31"/>
    <w:rsid w:val="00A11CCD"/>
    <w:rsid w:val="00A256B0"/>
    <w:rsid w:val="00A33A0A"/>
    <w:rsid w:val="00A35BDB"/>
    <w:rsid w:val="00A37F05"/>
    <w:rsid w:val="00A9284A"/>
    <w:rsid w:val="00A97882"/>
    <w:rsid w:val="00AA2A0C"/>
    <w:rsid w:val="00AF2F2E"/>
    <w:rsid w:val="00B26D6E"/>
    <w:rsid w:val="00B35BE6"/>
    <w:rsid w:val="00B47571"/>
    <w:rsid w:val="00B50047"/>
    <w:rsid w:val="00B81FD5"/>
    <w:rsid w:val="00B82B77"/>
    <w:rsid w:val="00B852A7"/>
    <w:rsid w:val="00B9623C"/>
    <w:rsid w:val="00BE07CF"/>
    <w:rsid w:val="00BE7124"/>
    <w:rsid w:val="00BF24ED"/>
    <w:rsid w:val="00C0259A"/>
    <w:rsid w:val="00C22E12"/>
    <w:rsid w:val="00C233F3"/>
    <w:rsid w:val="00C2486D"/>
    <w:rsid w:val="00C41211"/>
    <w:rsid w:val="00C50CD0"/>
    <w:rsid w:val="00C552F2"/>
    <w:rsid w:val="00C64C89"/>
    <w:rsid w:val="00C80FBC"/>
    <w:rsid w:val="00CB5425"/>
    <w:rsid w:val="00D032AA"/>
    <w:rsid w:val="00D25F89"/>
    <w:rsid w:val="00D30F03"/>
    <w:rsid w:val="00D35107"/>
    <w:rsid w:val="00D8556B"/>
    <w:rsid w:val="00DB1B21"/>
    <w:rsid w:val="00DB1F42"/>
    <w:rsid w:val="00DB3947"/>
    <w:rsid w:val="00DC3BD8"/>
    <w:rsid w:val="00DD01A9"/>
    <w:rsid w:val="00DD38BD"/>
    <w:rsid w:val="00DD3C6C"/>
    <w:rsid w:val="00DD5136"/>
    <w:rsid w:val="00DF47C0"/>
    <w:rsid w:val="00E023E1"/>
    <w:rsid w:val="00E05C69"/>
    <w:rsid w:val="00E33B64"/>
    <w:rsid w:val="00E70015"/>
    <w:rsid w:val="00E915BA"/>
    <w:rsid w:val="00EC1748"/>
    <w:rsid w:val="00ED418E"/>
    <w:rsid w:val="00F0764A"/>
    <w:rsid w:val="00F170C5"/>
    <w:rsid w:val="00F23301"/>
    <w:rsid w:val="00F31DA0"/>
    <w:rsid w:val="00F54B9B"/>
    <w:rsid w:val="00F60A6B"/>
    <w:rsid w:val="00F63F6C"/>
    <w:rsid w:val="00F708D1"/>
    <w:rsid w:val="00F732BB"/>
    <w:rsid w:val="00F86302"/>
    <w:rsid w:val="00FA6BD5"/>
    <w:rsid w:val="00FA6F63"/>
    <w:rsid w:val="00FC00F8"/>
    <w:rsid w:val="00FC7C94"/>
    <w:rsid w:val="00FE725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BDBB"/>
  <w15:chartTrackingRefBased/>
  <w15:docId w15:val="{8184F4CB-D5C2-F943-9859-070FE78D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5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5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58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58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58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58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58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58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58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58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58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58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58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58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58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58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58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58DE"/>
    <w:rPr>
      <w:rFonts w:eastAsiaTheme="majorEastAsia" w:cstheme="majorBidi"/>
      <w:color w:val="272727" w:themeColor="text1" w:themeTint="D8"/>
    </w:rPr>
  </w:style>
  <w:style w:type="paragraph" w:styleId="Ttulo">
    <w:name w:val="Title"/>
    <w:basedOn w:val="Normal"/>
    <w:next w:val="Normal"/>
    <w:link w:val="TtuloCar"/>
    <w:uiPriority w:val="10"/>
    <w:qFormat/>
    <w:rsid w:val="00805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58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58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58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58DE"/>
    <w:pPr>
      <w:spacing w:before="160"/>
      <w:jc w:val="center"/>
    </w:pPr>
    <w:rPr>
      <w:i/>
      <w:iCs/>
      <w:color w:val="404040" w:themeColor="text1" w:themeTint="BF"/>
    </w:rPr>
  </w:style>
  <w:style w:type="character" w:customStyle="1" w:styleId="CitaCar">
    <w:name w:val="Cita Car"/>
    <w:basedOn w:val="Fuentedeprrafopredeter"/>
    <w:link w:val="Cita"/>
    <w:uiPriority w:val="29"/>
    <w:rsid w:val="008058DE"/>
    <w:rPr>
      <w:i/>
      <w:iCs/>
      <w:color w:val="404040" w:themeColor="text1" w:themeTint="BF"/>
    </w:rPr>
  </w:style>
  <w:style w:type="paragraph" w:styleId="Prrafodelista">
    <w:name w:val="List Paragraph"/>
    <w:basedOn w:val="Normal"/>
    <w:uiPriority w:val="34"/>
    <w:qFormat/>
    <w:rsid w:val="008058DE"/>
    <w:pPr>
      <w:ind w:left="720"/>
      <w:contextualSpacing/>
    </w:pPr>
  </w:style>
  <w:style w:type="character" w:styleId="nfasisintenso">
    <w:name w:val="Intense Emphasis"/>
    <w:basedOn w:val="Fuentedeprrafopredeter"/>
    <w:uiPriority w:val="21"/>
    <w:qFormat/>
    <w:rsid w:val="008058DE"/>
    <w:rPr>
      <w:i/>
      <w:iCs/>
      <w:color w:val="0F4761" w:themeColor="accent1" w:themeShade="BF"/>
    </w:rPr>
  </w:style>
  <w:style w:type="paragraph" w:styleId="Citadestacada">
    <w:name w:val="Intense Quote"/>
    <w:basedOn w:val="Normal"/>
    <w:next w:val="Normal"/>
    <w:link w:val="CitadestacadaCar"/>
    <w:uiPriority w:val="30"/>
    <w:qFormat/>
    <w:rsid w:val="00805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58DE"/>
    <w:rPr>
      <w:i/>
      <w:iCs/>
      <w:color w:val="0F4761" w:themeColor="accent1" w:themeShade="BF"/>
    </w:rPr>
  </w:style>
  <w:style w:type="character" w:styleId="Referenciaintensa">
    <w:name w:val="Intense Reference"/>
    <w:basedOn w:val="Fuentedeprrafopredeter"/>
    <w:uiPriority w:val="32"/>
    <w:qFormat/>
    <w:rsid w:val="008058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2344</Words>
  <Characters>12895</Characters>
  <Application>Microsoft Office Word</Application>
  <DocSecurity>0</DocSecurity>
  <Lines>107</Lines>
  <Paragraphs>30</Paragraphs>
  <ScaleCrop>false</ScaleCrop>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ESTUPINAN DEAZA ANDRY MICHELLE</dc:creator>
  <cp:keywords/>
  <dc:description/>
  <cp:lastModifiedBy>ESTUPINAN DEAZA ANDRY MICHELLE</cp:lastModifiedBy>
  <cp:revision>2</cp:revision>
  <dcterms:created xsi:type="dcterms:W3CDTF">2024-02-21T22:55:00Z</dcterms:created>
  <dcterms:modified xsi:type="dcterms:W3CDTF">2024-02-21T22:55:00Z</dcterms:modified>
</cp:coreProperties>
</file>