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8F8E" w14:textId="4104C924" w:rsidR="001C5407" w:rsidRPr="001C5407" w:rsidRDefault="001C5407" w:rsidP="001C5407">
      <w:pPr>
        <w:jc w:val="center"/>
        <w:rPr>
          <w:rFonts w:ascii="Times New Roman" w:hAnsi="Times New Roman" w:cs="Times New Roman"/>
          <w:b/>
          <w:bCs/>
        </w:rPr>
      </w:pPr>
      <w:r w:rsidRPr="001C5407">
        <w:rPr>
          <w:rFonts w:ascii="Times New Roman" w:hAnsi="Times New Roman" w:cs="Times New Roman"/>
          <w:b/>
          <w:bCs/>
        </w:rPr>
        <w:t>Libro Juego Simbólico</w:t>
      </w:r>
    </w:p>
    <w:p w14:paraId="222959E7"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 xml:space="preserve">Esta reseña se realiza a partir del libro </w:t>
      </w:r>
      <w:r w:rsidRPr="00112967">
        <w:rPr>
          <w:rFonts w:ascii="Times New Roman" w:hAnsi="Times New Roman" w:cs="Times New Roman"/>
          <w:i/>
          <w:iCs/>
        </w:rPr>
        <w:t>Juego simbólico</w:t>
      </w:r>
      <w:r w:rsidRPr="00112967">
        <w:rPr>
          <w:rFonts w:ascii="Times New Roman" w:hAnsi="Times New Roman" w:cs="Times New Roman"/>
        </w:rPr>
        <w:t xml:space="preserve"> de Ángeles Ruiz de Velasco Gálvez y Javier Abad Molina, perteneciente a la colección Biblioteca de Infantil de España y publicado por primera vez en mayo de 2011. Esta obra busca darle al juego simbólico el valor que muchas veces no se le reconoce dentro de la educación, mostrando que no es solamente una actividad para entretener a los niños, sino una experiencia fundamental para su desarrollo, aprendizaje y construcción personal.</w:t>
      </w:r>
    </w:p>
    <w:p w14:paraId="276ABFB9"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Los autores reúnen conocimientos desde diferentes campos. Por un lado, Ángeles Ruiz de Velasco trabaja desde la pedagogía y la psicomotricidad, resaltando la importancia del cuerpo, las emociones y el movimiento en la infancia. Por otro lado, Javier Abad Molina aporta una mirada desde el arte y la creación de espacios educativos que inviten a jugar, explorar e imaginar. Gracias a esto, el libro presenta una visión amplia y sensible sobre la infancia.</w:t>
      </w:r>
    </w:p>
    <w:p w14:paraId="4549D6A7"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Principalmente, en esta reseña se abordarán los capítulos 1, 4 y 5, ya que en ellos se desarrollan ideas muy importantes sobre el juego simbólico, el cuerpo y la relación entre realidad y fantasía.</w:t>
      </w:r>
    </w:p>
    <w:p w14:paraId="3CBC9238"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En el capítulo 1, los autores explican qué es el juego simbólico y por qué tiene tanta importancia en la vida de los niños. Este tipo de juego aparece cuando el niño representa una situación o transforma un objeto en otra cosa. Por ejemplo, cuando una caja se convierte en carro, una cuchara en micrófono o una sábana en capa de superhéroe. Aunque desde la mirada adulta esto parezca algo simple, realmente allí se están desarrollando procesos muy importantes como la imaginación, el lenguaje, la creatividad y la capacidad de representar el mundo.</w:t>
      </w:r>
    </w:p>
    <w:p w14:paraId="2942481C"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Además, este capítulo deja claro que el juego simbólico permite que los niños expresen lo que sienten y lo que viven. Cuando juegan a la familia, al médico, al profesor o a cocinar, muchas veces están retomando experiencias cercanas de su realidad. Es decir, mediante el juego interpretan el mundo que los rodea y también intentan comprenderlo. Esto muestra que jugar no es perder el tiempo, sino una forma natural de aprender.</w:t>
      </w:r>
    </w:p>
    <w:p w14:paraId="6ED524DF"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Otro aspecto importante es que el niño, al asumir distintos personajes, va construyendo identidad. Mientras juega prueba formas de actuar, de hablar y de relacionarse con otros. Por eso el juego también ayuda en la socialización y en la autonomía.</w:t>
      </w:r>
    </w:p>
    <w:p w14:paraId="01F482E4"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En el capítulo 4, el libro desarrolla la relación entre el cuerpo y el juego simbólico. Los autores plantean que el niño no aprende solo sentado escuchando, sino también moviéndose, explorando y usando su cuerpo como medio de expresión. En la infancia, el cuerpo tiene un papel central porque a través de él el niño conoce el espacio, experimenta sensaciones y comunica emociones.</w:t>
      </w:r>
    </w:p>
    <w:p w14:paraId="1C4E0C51"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lastRenderedPageBreak/>
        <w:t>Por ejemplo, cuando un niño corre diciendo que es un avión, se esconde en una cueva imaginaria o salta creyendo que es un héroe, no solo se está moviendo: también está pensando, creando y simbolizando. El movimiento corporal se convierte en lenguaje. Esto es muy importante porque muchas veces en la escuela se separa el aprendizaje del cuerpo, cuando en realidad ambos están unidos.</w:t>
      </w:r>
    </w:p>
    <w:p w14:paraId="793B4EB3"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También se resalta la importancia de los espacios educativos. El aula no debería ser solo un lugar con mesas y sillas, sino un ambiente que invite a descubrir. Materiales como telas, cajas, túneles, objetos reciclados o rincones diferentes pueden despertar la imaginación infantil. En este sentido, el espacio también enseña.</w:t>
      </w:r>
    </w:p>
    <w:p w14:paraId="7347209C"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En el capítulo 5, los autores trabajan la relación entre realidad y fantasía en el juego simbólico. Explican que en la infancia conviven el pensamiento lógico y el pensamiento mágico. Por eso un niño puede saber que está en el patio de la escuela, pero al mismo tiempo imaginar que está en un castillo, en una selva o escapando de monstruos.</w:t>
      </w:r>
    </w:p>
    <w:p w14:paraId="0ABAFCFB"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El texto defiende que esto no debe verse como un error. Muchas veces los adultos creen que la fantasía aleja al niño de la realidad, pero en realidad puede ayudarle a comprenderla. A través de personajes, historias y mundos imaginarios, los niños expresan miedos, deseos y emociones. La fantasía se convierte entonces en una herramienta de elaboración emocional.</w:t>
      </w:r>
    </w:p>
    <w:p w14:paraId="4287E9D9"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El capítulo también menciona que a veces los niños tienen dificultades para diferenciar totalmente lo real de lo imaginario, especialmente con figuras como monstruos, brujas o superhéroes. Sin embargo, esto hace parte del desarrollo y se va construyendo poco a poco. Aquí el adulto cumple un papel importante, ya que muchas veces es quien refuerza ciertas creencias mágicas y luego exige explicaciones racionales.</w:t>
      </w:r>
    </w:p>
    <w:p w14:paraId="7322FA4D"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Uno de los aportes más valiosos del libro es mostrar que la imaginación no está en contra del aprendizaje. Por el contrario, cuando un niño imagina, crea y juega, también está pensando. Muchas veces aprende mejor aquello que logra conectar con su emoción e interés.</w:t>
      </w:r>
    </w:p>
    <w:p w14:paraId="1FE95F53" w14:textId="77777777" w:rsidR="00112967" w:rsidRPr="00112967" w:rsidRDefault="00112967" w:rsidP="00112967">
      <w:pPr>
        <w:jc w:val="both"/>
        <w:rPr>
          <w:rFonts w:ascii="Times New Roman" w:hAnsi="Times New Roman" w:cs="Times New Roman"/>
        </w:rPr>
      </w:pPr>
      <w:r w:rsidRPr="00112967">
        <w:rPr>
          <w:rFonts w:ascii="Times New Roman" w:hAnsi="Times New Roman" w:cs="Times New Roman"/>
        </w:rPr>
        <w:t xml:space="preserve">En términos generales, </w:t>
      </w:r>
      <w:r w:rsidRPr="00112967">
        <w:rPr>
          <w:rFonts w:ascii="Times New Roman" w:hAnsi="Times New Roman" w:cs="Times New Roman"/>
          <w:i/>
          <w:iCs/>
        </w:rPr>
        <w:t>Juego simbólico</w:t>
      </w:r>
      <w:r w:rsidRPr="00112967">
        <w:rPr>
          <w:rFonts w:ascii="Times New Roman" w:hAnsi="Times New Roman" w:cs="Times New Roman"/>
        </w:rPr>
        <w:t xml:space="preserve"> es un libro muy importante para docentes y personas que trabajan con infancia, porque invita a cambiar la mirada tradicional sobre el juego. En vez de verlo como descanso entre actividades “serias”, propone entenderlo como una experiencia central en el desarrollo infantil. También permite reflexionar sobre prácticas escolares demasiado rígidas que dejan poco espacio para el movimiento, la exploración y la creatividad.</w:t>
      </w:r>
    </w:p>
    <w:p w14:paraId="065D8422" w14:textId="46BD8088" w:rsidR="006B051B" w:rsidRPr="00112967" w:rsidRDefault="00112967" w:rsidP="00112967">
      <w:pPr>
        <w:jc w:val="both"/>
        <w:rPr>
          <w:rFonts w:ascii="Times New Roman" w:hAnsi="Times New Roman" w:cs="Times New Roman"/>
        </w:rPr>
      </w:pPr>
      <w:r w:rsidRPr="00112967">
        <w:rPr>
          <w:rFonts w:ascii="Times New Roman" w:hAnsi="Times New Roman" w:cs="Times New Roman"/>
        </w:rPr>
        <w:t>Como valoración personal, considero que es una obra valiosa porque recuerda algo que muchas veces se olvida en la educación: los niños aprenden jugando, sintiendo, imaginando y relacionándose con otros. El juego simbólico no es un complemento del aprendizaje, sino una de sus formas más profundas y naturales. En conclusión, este libro ofrece aportes significativos para pensar una educación infantil más humana, sensible y coherente con las verdaderas necesidades de la niñez.</w:t>
      </w:r>
    </w:p>
    <w:sectPr w:rsidR="006B051B" w:rsidRPr="0011296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88C6" w14:textId="77777777" w:rsidR="008C2013" w:rsidRDefault="008C2013" w:rsidP="001C5407">
      <w:pPr>
        <w:spacing w:after="0" w:line="240" w:lineRule="auto"/>
      </w:pPr>
      <w:r>
        <w:separator/>
      </w:r>
    </w:p>
  </w:endnote>
  <w:endnote w:type="continuationSeparator" w:id="0">
    <w:p w14:paraId="2D69D3AD" w14:textId="77777777" w:rsidR="008C2013" w:rsidRDefault="008C2013" w:rsidP="001C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0D06" w14:textId="77777777" w:rsidR="008C2013" w:rsidRDefault="008C2013" w:rsidP="001C5407">
      <w:pPr>
        <w:spacing w:after="0" w:line="240" w:lineRule="auto"/>
      </w:pPr>
      <w:r>
        <w:separator/>
      </w:r>
    </w:p>
  </w:footnote>
  <w:footnote w:type="continuationSeparator" w:id="0">
    <w:p w14:paraId="4D6755C0" w14:textId="77777777" w:rsidR="008C2013" w:rsidRDefault="008C2013" w:rsidP="001C5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DA48" w14:textId="17B0B21F" w:rsidR="001C5407" w:rsidRPr="001C5407" w:rsidRDefault="001C5407" w:rsidP="001C5407">
    <w:pPr>
      <w:pStyle w:val="Encabezado"/>
      <w:rPr>
        <w:rFonts w:ascii="Times New Roman" w:hAnsi="Times New Roman" w:cs="Times New Roman"/>
        <w:sz w:val="20"/>
        <w:szCs w:val="20"/>
      </w:rPr>
    </w:pPr>
    <w:r>
      <w:rPr>
        <w:noProof/>
      </w:rPr>
      <w:drawing>
        <wp:anchor distT="0" distB="0" distL="114300" distR="114300" simplePos="0" relativeHeight="251658240" behindDoc="0" locked="0" layoutInCell="1" allowOverlap="1" wp14:anchorId="7078D28A" wp14:editId="70AE188A">
          <wp:simplePos x="0" y="0"/>
          <wp:positionH relativeFrom="column">
            <wp:posOffset>5694045</wp:posOffset>
          </wp:positionH>
          <wp:positionV relativeFrom="topMargin">
            <wp:align>bottom</wp:align>
          </wp:positionV>
          <wp:extent cx="518160" cy="706120"/>
          <wp:effectExtent l="0" t="0" r="0" b="0"/>
          <wp:wrapSquare wrapText="bothSides"/>
          <wp:docPr id="5867226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06120"/>
                  </a:xfrm>
                  <a:prstGeom prst="rect">
                    <a:avLst/>
                  </a:prstGeom>
                  <a:noFill/>
                  <a:ln>
                    <a:noFill/>
                  </a:ln>
                </pic:spPr>
              </pic:pic>
            </a:graphicData>
          </a:graphic>
        </wp:anchor>
      </w:drawing>
    </w:r>
    <w:r w:rsidRPr="001C5407">
      <w:rPr>
        <w:rFonts w:ascii="Times New Roman" w:hAnsi="Times New Roman" w:cs="Times New Roman"/>
        <w:sz w:val="20"/>
        <w:szCs w:val="20"/>
      </w:rPr>
      <w:t>Saray Estefanny Parra Medina</w:t>
    </w:r>
    <w:r>
      <w:rPr>
        <w:rFonts w:ascii="Times New Roman" w:hAnsi="Times New Roman" w:cs="Times New Roman"/>
        <w:sz w:val="20"/>
        <w:szCs w:val="20"/>
      </w:rPr>
      <w:t xml:space="preserve">                                             </w:t>
    </w:r>
  </w:p>
  <w:p w14:paraId="1CCD6D2E" w14:textId="5E4DE5C9" w:rsidR="001C5407" w:rsidRPr="001C5407" w:rsidRDefault="001C5407">
    <w:pPr>
      <w:pStyle w:val="Encabezado"/>
      <w:rPr>
        <w:rFonts w:ascii="Times New Roman" w:hAnsi="Times New Roman" w:cs="Times New Roman"/>
        <w:sz w:val="20"/>
        <w:szCs w:val="20"/>
      </w:rPr>
    </w:pPr>
    <w:r w:rsidRPr="001C5407">
      <w:rPr>
        <w:rFonts w:ascii="Times New Roman" w:hAnsi="Times New Roman" w:cs="Times New Roman"/>
        <w:sz w:val="20"/>
        <w:szCs w:val="20"/>
      </w:rPr>
      <w:t>20241287030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1356"/>
    <w:multiLevelType w:val="multilevel"/>
    <w:tmpl w:val="F4A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75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59"/>
    <w:rsid w:val="00112967"/>
    <w:rsid w:val="001C5407"/>
    <w:rsid w:val="001F5B64"/>
    <w:rsid w:val="002038D6"/>
    <w:rsid w:val="00237159"/>
    <w:rsid w:val="00567E2F"/>
    <w:rsid w:val="006B051B"/>
    <w:rsid w:val="008C2013"/>
    <w:rsid w:val="00F85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BB25"/>
  <w15:chartTrackingRefBased/>
  <w15:docId w15:val="{09B73854-6597-4F50-8D33-BE2FF72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7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7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71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71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71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71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71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71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71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71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71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71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71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71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71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71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71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7159"/>
    <w:rPr>
      <w:rFonts w:eastAsiaTheme="majorEastAsia" w:cstheme="majorBidi"/>
      <w:color w:val="272727" w:themeColor="text1" w:themeTint="D8"/>
    </w:rPr>
  </w:style>
  <w:style w:type="paragraph" w:styleId="Ttulo">
    <w:name w:val="Title"/>
    <w:basedOn w:val="Normal"/>
    <w:next w:val="Normal"/>
    <w:link w:val="TtuloCar"/>
    <w:uiPriority w:val="10"/>
    <w:qFormat/>
    <w:rsid w:val="00237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71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71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71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7159"/>
    <w:pPr>
      <w:spacing w:before="160"/>
      <w:jc w:val="center"/>
    </w:pPr>
    <w:rPr>
      <w:i/>
      <w:iCs/>
      <w:color w:val="404040" w:themeColor="text1" w:themeTint="BF"/>
    </w:rPr>
  </w:style>
  <w:style w:type="character" w:customStyle="1" w:styleId="CitaCar">
    <w:name w:val="Cita Car"/>
    <w:basedOn w:val="Fuentedeprrafopredeter"/>
    <w:link w:val="Cita"/>
    <w:uiPriority w:val="29"/>
    <w:rsid w:val="00237159"/>
    <w:rPr>
      <w:i/>
      <w:iCs/>
      <w:color w:val="404040" w:themeColor="text1" w:themeTint="BF"/>
    </w:rPr>
  </w:style>
  <w:style w:type="paragraph" w:styleId="Prrafodelista">
    <w:name w:val="List Paragraph"/>
    <w:basedOn w:val="Normal"/>
    <w:uiPriority w:val="34"/>
    <w:qFormat/>
    <w:rsid w:val="00237159"/>
    <w:pPr>
      <w:ind w:left="720"/>
      <w:contextualSpacing/>
    </w:pPr>
  </w:style>
  <w:style w:type="character" w:styleId="nfasisintenso">
    <w:name w:val="Intense Emphasis"/>
    <w:basedOn w:val="Fuentedeprrafopredeter"/>
    <w:uiPriority w:val="21"/>
    <w:qFormat/>
    <w:rsid w:val="00237159"/>
    <w:rPr>
      <w:i/>
      <w:iCs/>
      <w:color w:val="0F4761" w:themeColor="accent1" w:themeShade="BF"/>
    </w:rPr>
  </w:style>
  <w:style w:type="paragraph" w:styleId="Citadestacada">
    <w:name w:val="Intense Quote"/>
    <w:basedOn w:val="Normal"/>
    <w:next w:val="Normal"/>
    <w:link w:val="CitadestacadaCar"/>
    <w:uiPriority w:val="30"/>
    <w:qFormat/>
    <w:rsid w:val="0023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7159"/>
    <w:rPr>
      <w:i/>
      <w:iCs/>
      <w:color w:val="0F4761" w:themeColor="accent1" w:themeShade="BF"/>
    </w:rPr>
  </w:style>
  <w:style w:type="character" w:styleId="Referenciaintensa">
    <w:name w:val="Intense Reference"/>
    <w:basedOn w:val="Fuentedeprrafopredeter"/>
    <w:uiPriority w:val="32"/>
    <w:qFormat/>
    <w:rsid w:val="00237159"/>
    <w:rPr>
      <w:b/>
      <w:bCs/>
      <w:smallCaps/>
      <w:color w:val="0F4761" w:themeColor="accent1" w:themeShade="BF"/>
      <w:spacing w:val="5"/>
    </w:rPr>
  </w:style>
  <w:style w:type="paragraph" w:styleId="Encabezado">
    <w:name w:val="header"/>
    <w:basedOn w:val="Normal"/>
    <w:link w:val="EncabezadoCar"/>
    <w:uiPriority w:val="99"/>
    <w:unhideWhenUsed/>
    <w:rsid w:val="001C5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5407"/>
  </w:style>
  <w:style w:type="paragraph" w:styleId="Piedepgina">
    <w:name w:val="footer"/>
    <w:basedOn w:val="Normal"/>
    <w:link w:val="PiedepginaCar"/>
    <w:uiPriority w:val="99"/>
    <w:unhideWhenUsed/>
    <w:rsid w:val="001C5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893</Words>
  <Characters>4915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Saray Parra Medina</dc:creator>
  <cp:keywords/>
  <dc:description/>
  <cp:lastModifiedBy>Saray Parra Medina</cp:lastModifiedBy>
  <cp:revision>3</cp:revision>
  <cp:lastPrinted>2026-04-20T04:36:00Z</cp:lastPrinted>
  <dcterms:created xsi:type="dcterms:W3CDTF">2026-04-20T03:04:00Z</dcterms:created>
  <dcterms:modified xsi:type="dcterms:W3CDTF">2026-04-20T04:38:00Z</dcterms:modified>
</cp:coreProperties>
</file>